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14926" w14:textId="6C4DB4C4" w:rsidR="00532F4D" w:rsidRDefault="0036573A" w:rsidP="007A0C1D">
      <w:pPr>
        <w:pStyle w:val="Heading1"/>
      </w:pPr>
      <w:r>
        <w:t xml:space="preserve">Psalm </w:t>
      </w:r>
      <w:r w:rsidR="001216F3">
        <w:t>4</w:t>
      </w:r>
      <w:r w:rsidR="00472AD4" w:rsidRPr="00472AD4">
        <w:t xml:space="preserve"> • </w:t>
      </w:r>
      <w:r w:rsidR="001216F3">
        <w:t>The Peace Provided by Righteousness</w:t>
      </w:r>
    </w:p>
    <w:tbl>
      <w:tblPr>
        <w:tblW w:w="11030" w:type="dxa"/>
        <w:tblLayout w:type="fixed"/>
        <w:tblLook w:val="00A0" w:firstRow="1" w:lastRow="0" w:firstColumn="1" w:lastColumn="0" w:noHBand="0" w:noVBand="0"/>
      </w:tblPr>
      <w:tblGrid>
        <w:gridCol w:w="3600"/>
        <w:gridCol w:w="7430"/>
      </w:tblGrid>
      <w:tr w:rsidR="00BF0970" w:rsidRPr="00367F2C" w14:paraId="7F514929" w14:textId="77777777" w:rsidTr="008B690C">
        <w:tc>
          <w:tcPr>
            <w:tcW w:w="11030" w:type="dxa"/>
            <w:gridSpan w:val="2"/>
            <w:tcBorders>
              <w:top w:val="dashSmallGap" w:sz="4" w:space="0" w:color="auto"/>
              <w:bottom w:val="dashSmallGap" w:sz="4" w:space="0" w:color="auto"/>
            </w:tcBorders>
            <w:shd w:val="clear" w:color="auto" w:fill="auto"/>
          </w:tcPr>
          <w:p w14:paraId="7F514927" w14:textId="77777777" w:rsidR="00BF0970" w:rsidRDefault="00744755" w:rsidP="00744755">
            <w:pPr>
              <w:pStyle w:val="Read"/>
            </w:pPr>
            <w:r>
              <w:t>Introduction</w:t>
            </w:r>
          </w:p>
          <w:p w14:paraId="42A51932" w14:textId="44DB7CCA" w:rsidR="00CE01A7" w:rsidRDefault="007C251C" w:rsidP="008B690C">
            <w:pPr>
              <w:pStyle w:val="Application"/>
            </w:pPr>
            <w:r>
              <w:t>So often the context by which we approach God is when we are in trouble, mostly as the direct consequences of our own sin. Much of our “prayer life” is seeking to diminish, if not avoid altogether, the inevitable onset of our own choices, behavior or actions. We seem to request a “peace” from our own unrighteousness. But in this Psalm we are encouraged with an example of what it is like to approach God from a position of obedience</w:t>
            </w:r>
            <w:r w:rsidR="00CC2449">
              <w:t>. Biblical righteousness is never a “get out of jail free” card which automatically keeps us from experiencing hardship, trials or persecution in the course of this life, but it certainly places us in the best position to handle it properly. And when the issue of sin is not involved, we find that biblical peace is not the absence of conflict, but the assurance of God in spite of and through it.</w:t>
            </w:r>
          </w:p>
          <w:p w14:paraId="7F514928" w14:textId="6DF3F258" w:rsidR="00CC2449" w:rsidRDefault="00CC2449" w:rsidP="008B690C">
            <w:pPr>
              <w:pStyle w:val="Application"/>
            </w:pPr>
          </w:p>
        </w:tc>
      </w:tr>
      <w:tr w:rsidR="00B823EF" w:rsidRPr="00367F2C" w14:paraId="7F51492E" w14:textId="77777777" w:rsidTr="008B690C">
        <w:tc>
          <w:tcPr>
            <w:tcW w:w="3600" w:type="dxa"/>
            <w:tcBorders>
              <w:top w:val="dashSmallGap" w:sz="4" w:space="0" w:color="auto"/>
              <w:bottom w:val="dashSmallGap" w:sz="4" w:space="0" w:color="auto"/>
            </w:tcBorders>
            <w:shd w:val="clear" w:color="auto" w:fill="E6E6E6"/>
          </w:tcPr>
          <w:p w14:paraId="31AD83D9" w14:textId="77777777" w:rsidR="00E3422E" w:rsidRDefault="00E3422E" w:rsidP="00E3422E">
            <w:pPr>
              <w:pStyle w:val="Scripture"/>
            </w:pPr>
            <w:r>
              <w:t xml:space="preserve">For the choir director; on stringed instruments. A Psalm of David. </w:t>
            </w:r>
          </w:p>
          <w:p w14:paraId="0DCF0B2D" w14:textId="6F7BA883" w:rsidR="00E3422E" w:rsidRDefault="00E3422E" w:rsidP="00EA458D">
            <w:pPr>
              <w:pStyle w:val="Scripture"/>
              <w:ind w:firstLine="0"/>
            </w:pPr>
          </w:p>
          <w:p w14:paraId="3AD98A06" w14:textId="64E21987" w:rsidR="00E3422E" w:rsidRDefault="00E3422E" w:rsidP="00E3422E">
            <w:pPr>
              <w:pStyle w:val="Scripture"/>
              <w:ind w:left="216" w:hanging="216"/>
              <w:jc w:val="left"/>
            </w:pPr>
            <w:r w:rsidRPr="00E3422E">
              <w:rPr>
                <w:vertAlign w:val="superscript"/>
              </w:rPr>
              <w:t>1</w:t>
            </w:r>
            <w:r>
              <w:t>Answer me when I call, O God of my righteousness!</w:t>
            </w:r>
          </w:p>
          <w:p w14:paraId="3F7DC884" w14:textId="7AF80305" w:rsidR="00E3422E" w:rsidRDefault="00E3422E" w:rsidP="00E3422E">
            <w:pPr>
              <w:pStyle w:val="Scripture"/>
              <w:ind w:left="216" w:hanging="216"/>
              <w:jc w:val="left"/>
            </w:pPr>
            <w:r>
              <w:t>You have relieved me in my distress;</w:t>
            </w:r>
          </w:p>
          <w:p w14:paraId="7F51492A" w14:textId="57823749" w:rsidR="00B823EF" w:rsidRPr="00367F2C" w:rsidRDefault="00E3422E" w:rsidP="00E3422E">
            <w:pPr>
              <w:pStyle w:val="Scripture"/>
              <w:ind w:left="216" w:hanging="216"/>
              <w:jc w:val="left"/>
            </w:pPr>
            <w:r>
              <w:t>Be gracious to me and hear my prayer.</w:t>
            </w:r>
          </w:p>
        </w:tc>
        <w:tc>
          <w:tcPr>
            <w:tcW w:w="7430" w:type="dxa"/>
          </w:tcPr>
          <w:p w14:paraId="7F51492B" w14:textId="22CC28C2" w:rsidR="002067E2" w:rsidRDefault="00F72894" w:rsidP="00F72894">
            <w:pPr>
              <w:pStyle w:val="Read"/>
            </w:pPr>
            <w:r>
              <w:t xml:space="preserve">[Read </w:t>
            </w:r>
            <w:r w:rsidR="00EA61EC">
              <w:t>v.</w:t>
            </w:r>
            <w:r w:rsidR="00E3422E">
              <w:t>1</w:t>
            </w:r>
            <w:r>
              <w:t>]</w:t>
            </w:r>
          </w:p>
          <w:p w14:paraId="7F51492C" w14:textId="77777777" w:rsidR="0085554C" w:rsidRPr="00367F2C" w:rsidRDefault="0085554C" w:rsidP="00864B18"/>
          <w:p w14:paraId="2ADDCCC5" w14:textId="77777777" w:rsidR="00870686" w:rsidRDefault="00100F29" w:rsidP="009F0D5D">
            <w:pPr>
              <w:pStyle w:val="Question"/>
            </w:pPr>
            <w:r>
              <w:t xml:space="preserve">Q: </w:t>
            </w:r>
            <w:r w:rsidR="00EA458D">
              <w:t>How does this appear to be both an acknowledgment of God’s working and a call for further aid?</w:t>
            </w:r>
          </w:p>
          <w:p w14:paraId="265A3782" w14:textId="77777777" w:rsidR="00EA458D" w:rsidRDefault="00EA458D" w:rsidP="009F0D5D">
            <w:pPr>
              <w:pStyle w:val="Answer"/>
            </w:pPr>
            <w:r>
              <w:t>A: David acknowledges, “</w:t>
            </w:r>
            <w:r w:rsidRPr="009F0D5D">
              <w:rPr>
                <w:i/>
              </w:rPr>
              <w:t>You have relieved me in my distress</w:t>
            </w:r>
            <w:r>
              <w:t>” while asking God to further hear an additional prayer.</w:t>
            </w:r>
          </w:p>
          <w:p w14:paraId="7D59DF1F" w14:textId="77777777" w:rsidR="00EA458D" w:rsidRDefault="00EA458D" w:rsidP="00864B18"/>
          <w:p w14:paraId="2B91088F" w14:textId="172A0108" w:rsidR="00EA458D" w:rsidRDefault="00EA458D" w:rsidP="009F0D5D">
            <w:pPr>
              <w:pStyle w:val="Application"/>
            </w:pPr>
            <w:r w:rsidRPr="009F0D5D">
              <w:rPr>
                <w:b/>
                <w:u w:val="single"/>
              </w:rPr>
              <w:t>Application</w:t>
            </w:r>
            <w:r>
              <w:t>: God’</w:t>
            </w:r>
            <w:r w:rsidR="00CC2449">
              <w:t>s answers to previous prayer reinforces</w:t>
            </w:r>
            <w:r>
              <w:t xml:space="preserve"> our faith </w:t>
            </w:r>
            <w:r w:rsidR="00CC2449">
              <w:t xml:space="preserve">that </w:t>
            </w:r>
            <w:r>
              <w:t>He will so work again.</w:t>
            </w:r>
          </w:p>
          <w:p w14:paraId="5FAEEADB" w14:textId="73BFD9C2" w:rsidR="00EA458D" w:rsidRDefault="00EA458D" w:rsidP="00864B18"/>
          <w:p w14:paraId="2211D613" w14:textId="2FAAB15C" w:rsidR="00EA458D" w:rsidRDefault="00EA458D" w:rsidP="009F0D5D">
            <w:pPr>
              <w:pStyle w:val="Question"/>
            </w:pPr>
            <w:r>
              <w:t>Q: But to what particular aspect of God’s working does David specifically appeal?</w:t>
            </w:r>
          </w:p>
          <w:p w14:paraId="4262E8C5" w14:textId="0008B7E4" w:rsidR="00EA458D" w:rsidRDefault="00EA458D" w:rsidP="009F0D5D">
            <w:pPr>
              <w:pStyle w:val="Answer"/>
            </w:pPr>
            <w:r>
              <w:t>A: “</w:t>
            </w:r>
            <w:r w:rsidRPr="009F0D5D">
              <w:rPr>
                <w:i/>
              </w:rPr>
              <w:t xml:space="preserve">O God of my </w:t>
            </w:r>
            <w:r w:rsidRPr="00CC2449">
              <w:rPr>
                <w:b/>
                <w:i/>
                <w:u w:val="single"/>
              </w:rPr>
              <w:t>righteousness</w:t>
            </w:r>
            <w:r>
              <w:t>”.</w:t>
            </w:r>
          </w:p>
          <w:p w14:paraId="69834931" w14:textId="1EAD758E" w:rsidR="00EA458D" w:rsidRDefault="00EA458D" w:rsidP="00864B18"/>
          <w:p w14:paraId="7F8394B6" w14:textId="2663F6A7" w:rsidR="00EA458D" w:rsidRDefault="00EA458D" w:rsidP="009F0D5D">
            <w:pPr>
              <w:pStyle w:val="Question"/>
            </w:pPr>
            <w:r>
              <w:t>Q: What is meant by this acknowledgment of God as the source of righteousness?</w:t>
            </w:r>
          </w:p>
          <w:p w14:paraId="029DF9C4" w14:textId="6D6F66F7" w:rsidR="00EA458D" w:rsidRDefault="00EA458D" w:rsidP="009F0D5D">
            <w:pPr>
              <w:pStyle w:val="Answer"/>
            </w:pPr>
            <w:r>
              <w:t>A: It is a way of stating that apart from following God’s Word and ways alone, it would be impossible for David to achieve biblical righteousness.</w:t>
            </w:r>
            <w:r w:rsidR="009F0D5D">
              <w:t xml:space="preserve"> </w:t>
            </w:r>
            <w:r w:rsidR="00CC2449">
              <w:t>It is only achieved in the course of an obedient relationship with God.</w:t>
            </w:r>
          </w:p>
          <w:p w14:paraId="2E83BEFB" w14:textId="579DF835" w:rsidR="00EA458D" w:rsidRDefault="00EA458D" w:rsidP="00864B18"/>
          <w:p w14:paraId="6247F23A" w14:textId="3EF0D9A5" w:rsidR="00EA458D" w:rsidRDefault="00EA458D" w:rsidP="009F0D5D">
            <w:pPr>
              <w:pStyle w:val="Question"/>
            </w:pPr>
            <w:r>
              <w:t>Q: Why would this be especially important in the greater context of prayer?</w:t>
            </w:r>
          </w:p>
          <w:p w14:paraId="38DA6BB4" w14:textId="58A1EB33" w:rsidR="00EA458D" w:rsidRDefault="00EA458D" w:rsidP="009F0D5D">
            <w:pPr>
              <w:pStyle w:val="Answer"/>
            </w:pPr>
            <w:r>
              <w:t xml:space="preserve">A: </w:t>
            </w:r>
            <w:r w:rsidR="009F0D5D">
              <w:t>Instead of approaching God in a fallen state which must first address the issue of sin, it is much better to approach Him while living a lifestyle in compliance with His Word and ways.</w:t>
            </w:r>
          </w:p>
          <w:p w14:paraId="681C9F3F" w14:textId="168A9E3A" w:rsidR="009F0D5D" w:rsidRDefault="009F0D5D" w:rsidP="00864B18"/>
          <w:p w14:paraId="7A49912B" w14:textId="7756E3AC" w:rsidR="009F0D5D" w:rsidRPr="009F0D5D" w:rsidRDefault="009F0D5D" w:rsidP="009F0D5D">
            <w:pPr>
              <w:pStyle w:val="Quote"/>
              <w:rPr>
                <w:rFonts w:ascii="Calibri" w:hAnsi="Calibri"/>
                <w:szCs w:val="22"/>
              </w:rPr>
            </w:pPr>
            <w:r>
              <w:t xml:space="preserve">Therefore, confess your sins to one another, and pray for one another so that you may be healed. The effective prayer of a righteous man can accomplish much. — James 5:16 </w:t>
            </w:r>
          </w:p>
          <w:p w14:paraId="20471FFD" w14:textId="721AC1FD" w:rsidR="00EA458D" w:rsidRDefault="00EA458D" w:rsidP="00864B18"/>
          <w:p w14:paraId="07910C70" w14:textId="3386373B" w:rsidR="009F0D5D" w:rsidRDefault="009F0D5D" w:rsidP="009F0D5D">
            <w:pPr>
              <w:pStyle w:val="Application"/>
            </w:pPr>
            <w:r w:rsidRPr="009F0D5D">
              <w:rPr>
                <w:b/>
                <w:bCs/>
                <w:iCs/>
                <w:u w:val="single"/>
              </w:rPr>
              <w:t>Application</w:t>
            </w:r>
            <w:r>
              <w:t xml:space="preserve">: The best position of strength we can achieve when approaching God is that which comes from consistent, personal obedience to His Word so as to </w:t>
            </w:r>
            <w:r w:rsidR="00DC1914">
              <w:t xml:space="preserve">be </w:t>
            </w:r>
            <w:r>
              <w:t>biblically qualified as “righteous” by God’s standard.</w:t>
            </w:r>
          </w:p>
          <w:p w14:paraId="7F51492D" w14:textId="544CC5A5" w:rsidR="009F0D5D" w:rsidRPr="00367F2C" w:rsidRDefault="009F0D5D" w:rsidP="00864B18"/>
        </w:tc>
      </w:tr>
      <w:tr w:rsidR="002067E2" w:rsidRPr="00367F2C" w14:paraId="7F514933" w14:textId="77777777" w:rsidTr="008B690C">
        <w:tc>
          <w:tcPr>
            <w:tcW w:w="3600" w:type="dxa"/>
            <w:tcBorders>
              <w:top w:val="dashSmallGap" w:sz="4" w:space="0" w:color="auto"/>
              <w:bottom w:val="dashSmallGap" w:sz="4" w:space="0" w:color="auto"/>
            </w:tcBorders>
            <w:shd w:val="clear" w:color="auto" w:fill="E6E6E6"/>
          </w:tcPr>
          <w:p w14:paraId="68093CB8" w14:textId="38C45771" w:rsidR="0044519A" w:rsidRDefault="0044519A" w:rsidP="00631377">
            <w:pPr>
              <w:pStyle w:val="Scripture"/>
              <w:ind w:left="216" w:hanging="216"/>
              <w:jc w:val="left"/>
            </w:pPr>
            <w:r w:rsidRPr="0044519A">
              <w:rPr>
                <w:vertAlign w:val="superscript"/>
              </w:rPr>
              <w:t>2</w:t>
            </w:r>
            <w:r>
              <w:t>O sons of men, how long will my honor become a reproach?</w:t>
            </w:r>
          </w:p>
          <w:p w14:paraId="7F51492F" w14:textId="456B5E86" w:rsidR="002067E2" w:rsidRPr="00367F2C" w:rsidRDefault="0044519A" w:rsidP="00631377">
            <w:pPr>
              <w:pStyle w:val="Scripture"/>
              <w:ind w:left="216" w:hanging="216"/>
              <w:jc w:val="left"/>
            </w:pPr>
            <w:r>
              <w:t>How long will you love what is worthless and aim at deception? Selah.</w:t>
            </w:r>
          </w:p>
        </w:tc>
        <w:tc>
          <w:tcPr>
            <w:tcW w:w="7430" w:type="dxa"/>
          </w:tcPr>
          <w:p w14:paraId="7F514930" w14:textId="18876DB9" w:rsidR="002067E2" w:rsidRDefault="00F72894" w:rsidP="00F72894">
            <w:pPr>
              <w:pStyle w:val="Read"/>
            </w:pPr>
            <w:r>
              <w:t xml:space="preserve">[Read </w:t>
            </w:r>
            <w:r w:rsidR="00EA61EC">
              <w:t>v.</w:t>
            </w:r>
            <w:r w:rsidR="0044519A">
              <w:t>2</w:t>
            </w:r>
            <w:r>
              <w:t>]</w:t>
            </w:r>
          </w:p>
          <w:p w14:paraId="7F514931" w14:textId="77777777" w:rsidR="00F72894" w:rsidRPr="00367F2C" w:rsidRDefault="00F72894" w:rsidP="00864B18"/>
          <w:p w14:paraId="46D3FE98" w14:textId="77777777" w:rsidR="00F72894" w:rsidRDefault="009F0D5D" w:rsidP="00DC1914">
            <w:pPr>
              <w:pStyle w:val="Question"/>
            </w:pPr>
            <w:r>
              <w:t>Q: How has the subject changed? Of whom is David speaking here?</w:t>
            </w:r>
          </w:p>
          <w:p w14:paraId="1752AF7C" w14:textId="3B1258D8" w:rsidR="009F0D5D" w:rsidRDefault="009F0D5D" w:rsidP="00DC1914">
            <w:pPr>
              <w:pStyle w:val="Answer"/>
            </w:pPr>
            <w:r>
              <w:t>A: He began by addressing God, but now is</w:t>
            </w:r>
            <w:r w:rsidR="00676A3A">
              <w:t xml:space="preserve"> speaking to “</w:t>
            </w:r>
            <w:r w:rsidR="00676A3A" w:rsidRPr="00DC1914">
              <w:rPr>
                <w:i/>
              </w:rPr>
              <w:t>O sons of men</w:t>
            </w:r>
            <w:r w:rsidR="00676A3A">
              <w:t>”.</w:t>
            </w:r>
          </w:p>
          <w:p w14:paraId="49E7231F" w14:textId="08C4242E" w:rsidR="00676A3A" w:rsidRDefault="00676A3A" w:rsidP="00864B18"/>
          <w:p w14:paraId="67ACAC42" w14:textId="0EFB78B2" w:rsidR="00676A3A" w:rsidRDefault="00676A3A" w:rsidP="00DC1914">
            <w:pPr>
              <w:pStyle w:val="Question"/>
            </w:pPr>
            <w:r>
              <w:t>Q: How does this phrase, “sons of men” contrast to the previous verse?</w:t>
            </w:r>
          </w:p>
          <w:p w14:paraId="6052000B" w14:textId="4E2A4611" w:rsidR="00676A3A" w:rsidRDefault="00676A3A" w:rsidP="00DC1914">
            <w:pPr>
              <w:pStyle w:val="Answer"/>
            </w:pPr>
            <w:r>
              <w:t>A: It identifies someone not qualified to claim that God is their righteousness—in other words, that they are sons of God, but rather follow the world’s ways so as to be “</w:t>
            </w:r>
            <w:r w:rsidRPr="00CC2449">
              <w:rPr>
                <w:i/>
              </w:rPr>
              <w:t>sons of men</w:t>
            </w:r>
            <w:r>
              <w:t>”. From a spiritual point of view they are worldly.</w:t>
            </w:r>
          </w:p>
          <w:p w14:paraId="46CED810" w14:textId="1DC7852B" w:rsidR="00676A3A" w:rsidRDefault="00676A3A" w:rsidP="00864B18"/>
          <w:p w14:paraId="75746F59" w14:textId="77777777" w:rsidR="00CC2449" w:rsidRDefault="00CC2449" w:rsidP="00DC1914">
            <w:pPr>
              <w:pStyle w:val="Question"/>
            </w:pPr>
          </w:p>
          <w:p w14:paraId="0A4C7ABF" w14:textId="5F2DA734" w:rsidR="00676A3A" w:rsidRDefault="00676A3A" w:rsidP="00DC1914">
            <w:pPr>
              <w:pStyle w:val="Question"/>
            </w:pPr>
            <w:r>
              <w:lastRenderedPageBreak/>
              <w:t>Q: What are the three worldly behaviors David identifies in them?</w:t>
            </w:r>
          </w:p>
          <w:p w14:paraId="6B85E31C" w14:textId="64A8BA48" w:rsidR="00676A3A" w:rsidRDefault="00676A3A" w:rsidP="00676A3A">
            <w:pPr>
              <w:pStyle w:val="ListParagraph"/>
              <w:numPr>
                <w:ilvl w:val="0"/>
                <w:numId w:val="20"/>
              </w:numPr>
            </w:pPr>
            <w:r>
              <w:t>They make a reproach of David’s honor. They attempt to disgrace or insult one’s spiritual integrity—that is, they dishonor what is honorable in God’s sight.</w:t>
            </w:r>
          </w:p>
          <w:p w14:paraId="60B6F42B" w14:textId="0E0B16B9" w:rsidR="00676A3A" w:rsidRDefault="00676A3A" w:rsidP="00676A3A">
            <w:pPr>
              <w:pStyle w:val="ListParagraph"/>
              <w:numPr>
                <w:ilvl w:val="0"/>
                <w:numId w:val="20"/>
              </w:numPr>
            </w:pPr>
            <w:r>
              <w:t>They “</w:t>
            </w:r>
            <w:r w:rsidRPr="00676A3A">
              <w:rPr>
                <w:i/>
              </w:rPr>
              <w:t>love what is worthless</w:t>
            </w:r>
            <w:r>
              <w:t>”.</w:t>
            </w:r>
            <w:r w:rsidR="00DC1914">
              <w:t xml:space="preserve"> Not content with just dishonoring the honorable, they actually esteem what is complete void of value in God’s economy.</w:t>
            </w:r>
            <w:r w:rsidR="00CC2449">
              <w:t xml:space="preserve"> These two aspects show how they are completely opposite of God’s Word and ways.</w:t>
            </w:r>
          </w:p>
          <w:p w14:paraId="7D804AFD" w14:textId="76A1705A" w:rsidR="00676A3A" w:rsidRDefault="00676A3A" w:rsidP="00676A3A">
            <w:pPr>
              <w:pStyle w:val="ListParagraph"/>
              <w:numPr>
                <w:ilvl w:val="0"/>
                <w:numId w:val="20"/>
              </w:numPr>
            </w:pPr>
            <w:r>
              <w:t>They “</w:t>
            </w:r>
            <w:r w:rsidRPr="00676A3A">
              <w:rPr>
                <w:i/>
              </w:rPr>
              <w:t>aim at deception</w:t>
            </w:r>
            <w:r>
              <w:t>”.</w:t>
            </w:r>
            <w:r w:rsidR="00DC1914">
              <w:t xml:space="preserve"> They take their activities to the extreme of achieving not just being deceived themselves, but deceiving others.</w:t>
            </w:r>
          </w:p>
          <w:p w14:paraId="0DF4E3BD" w14:textId="77777777" w:rsidR="00CC2449" w:rsidRDefault="00CC2449" w:rsidP="00DC1914">
            <w:pPr>
              <w:pStyle w:val="Question"/>
            </w:pPr>
          </w:p>
          <w:p w14:paraId="2A601479" w14:textId="74A235BF" w:rsidR="00DC1914" w:rsidRDefault="00DC1914" w:rsidP="00DC1914">
            <w:pPr>
              <w:pStyle w:val="Question"/>
            </w:pPr>
            <w:r>
              <w:t>Q: What is the implied target of these specific activities?</w:t>
            </w:r>
          </w:p>
          <w:p w14:paraId="48CE761F" w14:textId="3453F6B7" w:rsidR="00DC1914" w:rsidRDefault="00DC1914" w:rsidP="00DC1914">
            <w:pPr>
              <w:pStyle w:val="Answer"/>
            </w:pPr>
            <w:r>
              <w:t>A: The righteousness obtained by following God’s Word and ways.</w:t>
            </w:r>
          </w:p>
          <w:p w14:paraId="7CB8CF7C" w14:textId="77777777" w:rsidR="00DC1914" w:rsidRDefault="00DC1914" w:rsidP="00DC1914"/>
          <w:p w14:paraId="4060AA5F" w14:textId="6B978357" w:rsidR="00DC1914" w:rsidRDefault="00DC1914" w:rsidP="00DC1914">
            <w:pPr>
              <w:pStyle w:val="Application"/>
            </w:pPr>
            <w:r w:rsidRPr="00DC1914">
              <w:rPr>
                <w:b/>
                <w:u w:val="single"/>
              </w:rPr>
              <w:t>Application</w:t>
            </w:r>
            <w:r>
              <w:t>: The world will do what it can to undermine the spiritual standing of the biblically righteous.</w:t>
            </w:r>
          </w:p>
          <w:p w14:paraId="7F514932" w14:textId="4B1F941A" w:rsidR="009F0D5D" w:rsidRPr="00367F2C" w:rsidRDefault="009F0D5D" w:rsidP="00864B18"/>
        </w:tc>
      </w:tr>
      <w:tr w:rsidR="002067E2" w:rsidRPr="00367F2C" w14:paraId="7F514938" w14:textId="77777777" w:rsidTr="008B690C">
        <w:tc>
          <w:tcPr>
            <w:tcW w:w="3600" w:type="dxa"/>
            <w:tcBorders>
              <w:top w:val="dashSmallGap" w:sz="4" w:space="0" w:color="auto"/>
              <w:bottom w:val="dashSmallGap" w:sz="4" w:space="0" w:color="auto"/>
            </w:tcBorders>
            <w:shd w:val="clear" w:color="auto" w:fill="E6E6E6"/>
          </w:tcPr>
          <w:p w14:paraId="2A69A60E" w14:textId="6BEDA024" w:rsidR="0044519A" w:rsidRDefault="0044519A" w:rsidP="00631377">
            <w:pPr>
              <w:pStyle w:val="Scripture"/>
              <w:ind w:left="216" w:hanging="216"/>
              <w:jc w:val="left"/>
            </w:pPr>
            <w:r w:rsidRPr="0044519A">
              <w:rPr>
                <w:vertAlign w:val="superscript"/>
              </w:rPr>
              <w:lastRenderedPageBreak/>
              <w:t>3</w:t>
            </w:r>
            <w:r>
              <w:t xml:space="preserve">But know that the </w:t>
            </w:r>
            <w:r w:rsidRPr="0044519A">
              <w:rPr>
                <w:smallCaps/>
              </w:rPr>
              <w:t>Lord</w:t>
            </w:r>
            <w:r>
              <w:t xml:space="preserve"> has set apart the godly man for Himself;</w:t>
            </w:r>
          </w:p>
          <w:p w14:paraId="7F514934" w14:textId="6A1B39D6" w:rsidR="002067E2" w:rsidRPr="00367F2C" w:rsidRDefault="0044519A" w:rsidP="00631377">
            <w:pPr>
              <w:pStyle w:val="Scripture"/>
              <w:ind w:left="216" w:hanging="216"/>
              <w:jc w:val="left"/>
            </w:pPr>
            <w:r>
              <w:t xml:space="preserve">The </w:t>
            </w:r>
            <w:r w:rsidRPr="0044519A">
              <w:rPr>
                <w:smallCaps/>
              </w:rPr>
              <w:t>Lord</w:t>
            </w:r>
            <w:r>
              <w:t xml:space="preserve"> hears when I call to Him</w:t>
            </w:r>
            <w:r w:rsidR="00B724AD">
              <w:t>.</w:t>
            </w:r>
            <w:bookmarkStart w:id="0" w:name="_GoBack"/>
            <w:bookmarkEnd w:id="0"/>
          </w:p>
        </w:tc>
        <w:tc>
          <w:tcPr>
            <w:tcW w:w="7430" w:type="dxa"/>
          </w:tcPr>
          <w:p w14:paraId="7F514935" w14:textId="4E666B95" w:rsidR="002067E2" w:rsidRDefault="00F72894" w:rsidP="00F72894">
            <w:pPr>
              <w:pStyle w:val="Read"/>
            </w:pPr>
            <w:r>
              <w:t xml:space="preserve">[Read </w:t>
            </w:r>
            <w:r w:rsidR="00EA61EC">
              <w:t>v.</w:t>
            </w:r>
            <w:r w:rsidR="0044519A">
              <w:t>3</w:t>
            </w:r>
            <w:r>
              <w:t>]</w:t>
            </w:r>
          </w:p>
          <w:p w14:paraId="7F514936" w14:textId="77777777" w:rsidR="00F72894" w:rsidRPr="00367F2C" w:rsidRDefault="00F72894" w:rsidP="00864B18"/>
          <w:p w14:paraId="060073D2" w14:textId="0931DC8D" w:rsidR="00F72894" w:rsidRDefault="00DC1914" w:rsidP="002A3440">
            <w:pPr>
              <w:pStyle w:val="Question"/>
            </w:pPr>
            <w:r>
              <w:t xml:space="preserve">Q: </w:t>
            </w:r>
            <w:r w:rsidR="00DD755E">
              <w:t>But what does God’s righteousness work in such individuals?</w:t>
            </w:r>
          </w:p>
          <w:p w14:paraId="58E6BAC7" w14:textId="761D8A47" w:rsidR="00DD755E" w:rsidRDefault="00DD755E" w:rsidP="002A3440">
            <w:pPr>
              <w:pStyle w:val="Answer"/>
            </w:pPr>
            <w:r>
              <w:t>A: It not only sets them apart from the world, but shapes them so as become qualified in God’s eyes as “</w:t>
            </w:r>
            <w:r w:rsidRPr="002A3440">
              <w:rPr>
                <w:i/>
              </w:rPr>
              <w:t>godly</w:t>
            </w:r>
            <w:r>
              <w:t>”.</w:t>
            </w:r>
          </w:p>
          <w:p w14:paraId="664EABD8" w14:textId="77FECA61" w:rsidR="00DD755E" w:rsidRDefault="00DD755E" w:rsidP="00864B18"/>
          <w:p w14:paraId="04A6E24E" w14:textId="5E5CF8C3" w:rsidR="00DD755E" w:rsidRDefault="00DD755E" w:rsidP="002A3440">
            <w:pPr>
              <w:pStyle w:val="Question"/>
            </w:pPr>
            <w:r>
              <w:t xml:space="preserve">Q: </w:t>
            </w:r>
            <w:r w:rsidR="002A3440">
              <w:t>How does this both expand upon and reinforce what was stated in the opening verse?</w:t>
            </w:r>
          </w:p>
          <w:p w14:paraId="2FC041C2" w14:textId="06F1B625" w:rsidR="002A3440" w:rsidRDefault="002A3440" w:rsidP="002A3440">
            <w:pPr>
              <w:pStyle w:val="Answer"/>
            </w:pPr>
            <w:r>
              <w:t xml:space="preserve">A: Just as in v.1 God’s response was connected to the issue of righteousness, so it is further reinforced </w:t>
            </w:r>
            <w:r w:rsidR="00D8310A">
              <w:t xml:space="preserve">here </w:t>
            </w:r>
            <w:r>
              <w:t>for the godly man set apart for God, “</w:t>
            </w:r>
            <w:r w:rsidRPr="002A3440">
              <w:rPr>
                <w:i/>
              </w:rPr>
              <w:t xml:space="preserve">The </w:t>
            </w:r>
            <w:r w:rsidRPr="002A3440">
              <w:rPr>
                <w:i/>
                <w:smallCaps/>
              </w:rPr>
              <w:t>Lord</w:t>
            </w:r>
            <w:r w:rsidRPr="002A3440">
              <w:rPr>
                <w:i/>
              </w:rPr>
              <w:t xml:space="preserve"> hears when I call to Him</w:t>
            </w:r>
            <w:r>
              <w:t>”.</w:t>
            </w:r>
          </w:p>
          <w:p w14:paraId="46867BFC" w14:textId="232BE6BD" w:rsidR="002A3440" w:rsidRDefault="002A3440" w:rsidP="00864B18"/>
          <w:p w14:paraId="75F71312" w14:textId="3AB6D090" w:rsidR="00DC1914" w:rsidRDefault="002A3440" w:rsidP="002A3440">
            <w:pPr>
              <w:pStyle w:val="Application"/>
            </w:pPr>
            <w:r w:rsidRPr="002A3440">
              <w:rPr>
                <w:b/>
                <w:bCs/>
                <w:iCs/>
                <w:u w:val="single"/>
              </w:rPr>
              <w:t>Application</w:t>
            </w:r>
            <w:r>
              <w:t xml:space="preserve">: The result of biblical righteousness is evidenced by someone living </w:t>
            </w:r>
            <w:r w:rsidRPr="00D8310A">
              <w:rPr>
                <w:b/>
              </w:rPr>
              <w:t>IN</w:t>
            </w:r>
            <w:r>
              <w:t xml:space="preserve"> the world but not </w:t>
            </w:r>
            <w:r w:rsidRPr="00D8310A">
              <w:rPr>
                <w:b/>
              </w:rPr>
              <w:t>OF</w:t>
            </w:r>
            <w:r>
              <w:t xml:space="preserve"> the world—they live exclusively according to His Word and ways.</w:t>
            </w:r>
          </w:p>
          <w:p w14:paraId="7F514937" w14:textId="6539D040" w:rsidR="00DC1914" w:rsidRPr="00367F2C" w:rsidRDefault="00DC1914" w:rsidP="00864B18"/>
        </w:tc>
      </w:tr>
      <w:tr w:rsidR="002067E2" w:rsidRPr="00367F2C" w14:paraId="7F51493D" w14:textId="77777777" w:rsidTr="008B690C">
        <w:tc>
          <w:tcPr>
            <w:tcW w:w="3600" w:type="dxa"/>
            <w:tcBorders>
              <w:top w:val="dashSmallGap" w:sz="4" w:space="0" w:color="auto"/>
              <w:bottom w:val="dashSmallGap" w:sz="4" w:space="0" w:color="auto"/>
            </w:tcBorders>
            <w:shd w:val="clear" w:color="auto" w:fill="E6E6E6"/>
          </w:tcPr>
          <w:p w14:paraId="361AB173" w14:textId="1365F073" w:rsidR="00631377" w:rsidRDefault="00631377" w:rsidP="00631377">
            <w:pPr>
              <w:pStyle w:val="Scripture"/>
              <w:ind w:left="216" w:hanging="216"/>
              <w:jc w:val="left"/>
            </w:pPr>
            <w:r w:rsidRPr="00631377">
              <w:rPr>
                <w:vertAlign w:val="superscript"/>
              </w:rPr>
              <w:t>4</w:t>
            </w:r>
            <w:r>
              <w:t>Tremble, and do not sin;</w:t>
            </w:r>
          </w:p>
          <w:p w14:paraId="4E59372B" w14:textId="77777777" w:rsidR="002067E2" w:rsidRDefault="00631377" w:rsidP="00631377">
            <w:pPr>
              <w:pStyle w:val="Scripture"/>
              <w:ind w:left="216" w:hanging="216"/>
              <w:jc w:val="left"/>
            </w:pPr>
            <w:r>
              <w:t>Meditate in your heart upon your bed, and be still. Selah.</w:t>
            </w:r>
          </w:p>
          <w:p w14:paraId="54983F94" w14:textId="2E962145" w:rsidR="00631377" w:rsidRDefault="00631377" w:rsidP="00631377">
            <w:pPr>
              <w:pStyle w:val="Scripture"/>
              <w:ind w:left="216" w:hanging="216"/>
              <w:jc w:val="left"/>
            </w:pPr>
            <w:r w:rsidRPr="00631377">
              <w:rPr>
                <w:vertAlign w:val="superscript"/>
              </w:rPr>
              <w:t>5</w:t>
            </w:r>
            <w:r>
              <w:t>Offer the sacrifices of righteousness,</w:t>
            </w:r>
          </w:p>
          <w:p w14:paraId="7F514939" w14:textId="6FCBFEC2" w:rsidR="00631377" w:rsidRPr="00367F2C" w:rsidRDefault="00631377" w:rsidP="00631377">
            <w:pPr>
              <w:pStyle w:val="Scripture"/>
              <w:ind w:left="216" w:hanging="216"/>
              <w:jc w:val="left"/>
            </w:pPr>
            <w:r>
              <w:t xml:space="preserve">And trust in the </w:t>
            </w:r>
            <w:r w:rsidRPr="00631377">
              <w:rPr>
                <w:smallCaps/>
              </w:rPr>
              <w:t>Lord</w:t>
            </w:r>
            <w:r>
              <w:t>.</w:t>
            </w:r>
          </w:p>
        </w:tc>
        <w:tc>
          <w:tcPr>
            <w:tcW w:w="7430" w:type="dxa"/>
          </w:tcPr>
          <w:p w14:paraId="7F51493A" w14:textId="428AE3DA" w:rsidR="002067E2" w:rsidRDefault="00F72894" w:rsidP="00F72894">
            <w:pPr>
              <w:pStyle w:val="Read"/>
            </w:pPr>
            <w:r>
              <w:t xml:space="preserve">[Read </w:t>
            </w:r>
            <w:r w:rsidR="00EA61EC">
              <w:t>v.</w:t>
            </w:r>
            <w:r w:rsidR="0044519A">
              <w:t>4</w:t>
            </w:r>
            <w:r w:rsidR="00631377">
              <w:t>-5</w:t>
            </w:r>
            <w:r>
              <w:t>]</w:t>
            </w:r>
          </w:p>
          <w:p w14:paraId="7F51493B" w14:textId="77777777" w:rsidR="00F72894" w:rsidRPr="00367F2C" w:rsidRDefault="00F72894" w:rsidP="00864B18"/>
          <w:p w14:paraId="24FC628D" w14:textId="02479365" w:rsidR="00F72894" w:rsidRDefault="002A3440" w:rsidP="0086412A">
            <w:pPr>
              <w:pStyle w:val="Question"/>
            </w:pPr>
            <w:r>
              <w:t xml:space="preserve">Q: </w:t>
            </w:r>
            <w:r w:rsidR="00E402F8">
              <w:t>How is this list of characteristics a contrast to those previously given in v.2?</w:t>
            </w:r>
          </w:p>
          <w:p w14:paraId="2EAC283F" w14:textId="3B3B561B" w:rsidR="00E402F8" w:rsidRDefault="00E402F8" w:rsidP="0086412A">
            <w:pPr>
              <w:pStyle w:val="Answer"/>
            </w:pPr>
            <w:r>
              <w:t>A: Whereas v.2 addressed the actions of “</w:t>
            </w:r>
            <w:r w:rsidRPr="0086412A">
              <w:rPr>
                <w:i/>
              </w:rPr>
              <w:t>the sons of men</w:t>
            </w:r>
            <w:r>
              <w:t>”, these are those associated with “</w:t>
            </w:r>
            <w:r w:rsidRPr="00D8310A">
              <w:rPr>
                <w:i/>
              </w:rPr>
              <w:t>the godly man</w:t>
            </w:r>
            <w:r>
              <w:t>” set apart for God.</w:t>
            </w:r>
          </w:p>
          <w:p w14:paraId="6E631C3A" w14:textId="00EBE25E" w:rsidR="00E402F8" w:rsidRDefault="00E402F8" w:rsidP="00864B18"/>
          <w:p w14:paraId="7457E75E" w14:textId="711D758A" w:rsidR="00E402F8" w:rsidRDefault="00E402F8" w:rsidP="0086412A">
            <w:pPr>
              <w:pStyle w:val="Application"/>
            </w:pPr>
            <w:r w:rsidRPr="0086412A">
              <w:rPr>
                <w:b/>
                <w:bCs/>
                <w:iCs/>
                <w:u w:val="single"/>
              </w:rPr>
              <w:t>Observation</w:t>
            </w:r>
            <w:r>
              <w:t>: The way v.1 parallels v.3 and v.2 parallels v.4-5 is an example of the way Hebrew poetry works differently than Western literature.</w:t>
            </w:r>
            <w:r w:rsidR="00D8310A">
              <w:t xml:space="preserve"> Comparisons and contrasts are often presented in this parallel manner in alternating verses or sections.</w:t>
            </w:r>
          </w:p>
          <w:p w14:paraId="35186F3F" w14:textId="3E24D0FF" w:rsidR="00E402F8" w:rsidRDefault="00E402F8" w:rsidP="00864B18"/>
          <w:p w14:paraId="25729E3B" w14:textId="3F10DE67" w:rsidR="00E402F8" w:rsidRDefault="00E402F8" w:rsidP="0086412A">
            <w:pPr>
              <w:pStyle w:val="Question"/>
            </w:pPr>
            <w:r>
              <w:t xml:space="preserve">Q: What </w:t>
            </w:r>
            <w:r w:rsidR="00084DE0">
              <w:t>does the “godly man” do?</w:t>
            </w:r>
          </w:p>
          <w:p w14:paraId="0530EE10" w14:textId="0ECC57B1" w:rsidR="00084DE0" w:rsidRDefault="00084DE0" w:rsidP="00084DE0">
            <w:pPr>
              <w:pStyle w:val="ListParagraph"/>
              <w:numPr>
                <w:ilvl w:val="0"/>
                <w:numId w:val="21"/>
              </w:numPr>
            </w:pPr>
            <w:r>
              <w:t>“</w:t>
            </w:r>
            <w:r w:rsidRPr="00360A6E">
              <w:rPr>
                <w:i/>
              </w:rPr>
              <w:t>Tremble</w:t>
            </w:r>
            <w:r>
              <w:t>…”</w:t>
            </w:r>
            <w:r w:rsidR="00446C34">
              <w:t xml:space="preserve"> This is another way of saying </w:t>
            </w:r>
            <w:r w:rsidR="00D8310A">
              <w:t>such</w:t>
            </w:r>
            <w:r w:rsidR="00446C34">
              <w:t xml:space="preserve"> fear or properly revere God.</w:t>
            </w:r>
          </w:p>
          <w:p w14:paraId="22ECB61A" w14:textId="01D73CFA" w:rsidR="00084DE0" w:rsidRDefault="00084DE0" w:rsidP="00084DE0">
            <w:pPr>
              <w:pStyle w:val="ListParagraph"/>
              <w:numPr>
                <w:ilvl w:val="0"/>
                <w:numId w:val="21"/>
              </w:numPr>
            </w:pPr>
            <w:r>
              <w:t>“…</w:t>
            </w:r>
            <w:r w:rsidRPr="00360A6E">
              <w:rPr>
                <w:i/>
              </w:rPr>
              <w:t>do not sin</w:t>
            </w:r>
            <w:r>
              <w:t>…”</w:t>
            </w:r>
            <w:r w:rsidR="00446C34">
              <w:t xml:space="preserve"> Keep one’s self free from the pollutive effects of sin, a prerequisite which will be needed to offer the sacrifices about to be stipulated.</w:t>
            </w:r>
          </w:p>
          <w:p w14:paraId="75C96F36" w14:textId="6E032535" w:rsidR="00084DE0" w:rsidRDefault="00084DE0" w:rsidP="00084DE0">
            <w:pPr>
              <w:pStyle w:val="ListParagraph"/>
              <w:numPr>
                <w:ilvl w:val="0"/>
                <w:numId w:val="21"/>
              </w:numPr>
            </w:pPr>
            <w:r>
              <w:t>“</w:t>
            </w:r>
            <w:r w:rsidRPr="00360A6E">
              <w:rPr>
                <w:i/>
              </w:rPr>
              <w:t>Meditate in your heart</w:t>
            </w:r>
            <w:r>
              <w:t>…”</w:t>
            </w:r>
            <w:r w:rsidR="00446C34">
              <w:t xml:space="preserve"> Maintain a personal spiritual dialogue with God. Mediation in Scripture is most often associated with contemplating God’s Word in the course of prayer.</w:t>
            </w:r>
          </w:p>
          <w:p w14:paraId="5AEA3EF8" w14:textId="2333017E" w:rsidR="00084DE0" w:rsidRDefault="00084DE0" w:rsidP="00084DE0">
            <w:pPr>
              <w:pStyle w:val="ListParagraph"/>
              <w:numPr>
                <w:ilvl w:val="0"/>
                <w:numId w:val="21"/>
              </w:numPr>
            </w:pPr>
            <w:r>
              <w:t>“…</w:t>
            </w:r>
            <w:r w:rsidRPr="00360A6E">
              <w:rPr>
                <w:i/>
              </w:rPr>
              <w:t>be still.”</w:t>
            </w:r>
            <w:r w:rsidR="00446C34">
              <w:t xml:space="preserve"> Not doing all the talking ourselves, but open to hearing back from God.</w:t>
            </w:r>
          </w:p>
          <w:p w14:paraId="38F9A235" w14:textId="6F8F44B5" w:rsidR="00084DE0" w:rsidRDefault="00084DE0" w:rsidP="00084DE0">
            <w:pPr>
              <w:pStyle w:val="ListParagraph"/>
              <w:numPr>
                <w:ilvl w:val="0"/>
                <w:numId w:val="21"/>
              </w:numPr>
            </w:pPr>
            <w:r>
              <w:t>“</w:t>
            </w:r>
            <w:r w:rsidRPr="00360A6E">
              <w:rPr>
                <w:i/>
              </w:rPr>
              <w:t>Offer the sacrifices of righteousness</w:t>
            </w:r>
            <w:r>
              <w:t>…”</w:t>
            </w:r>
            <w:r w:rsidR="00446C34">
              <w:t xml:space="preserve"> </w:t>
            </w:r>
            <w:r w:rsidR="00360A6E">
              <w:t>This is best expressed in Romans 12:1-2 when we present ourselves as a “</w:t>
            </w:r>
            <w:r w:rsidR="00360A6E" w:rsidRPr="00D8310A">
              <w:rPr>
                <w:i/>
              </w:rPr>
              <w:t>living and holy sacrifice</w:t>
            </w:r>
            <w:r w:rsidR="00360A6E">
              <w:t>” so as to “</w:t>
            </w:r>
            <w:r w:rsidR="00360A6E" w:rsidRPr="00D8310A">
              <w:rPr>
                <w:i/>
              </w:rPr>
              <w:t>not be conformed to this world, but be transformed”.</w:t>
            </w:r>
          </w:p>
          <w:p w14:paraId="70B72B8A" w14:textId="0205912D" w:rsidR="00084DE0" w:rsidRDefault="00084DE0" w:rsidP="00084DE0">
            <w:pPr>
              <w:pStyle w:val="ListParagraph"/>
              <w:numPr>
                <w:ilvl w:val="0"/>
                <w:numId w:val="21"/>
              </w:numPr>
            </w:pPr>
            <w:r>
              <w:lastRenderedPageBreak/>
              <w:t>“…</w:t>
            </w:r>
            <w:r w:rsidRPr="00360A6E">
              <w:rPr>
                <w:i/>
              </w:rPr>
              <w:t xml:space="preserve">trust in the </w:t>
            </w:r>
            <w:r w:rsidRPr="00360A6E">
              <w:rPr>
                <w:i/>
                <w:smallCaps/>
              </w:rPr>
              <w:t>Lord</w:t>
            </w:r>
            <w:r>
              <w:t>”.</w:t>
            </w:r>
            <w:r w:rsidR="00360A6E">
              <w:t xml:space="preserve"> Not engaging in any of these practices or conditions for any personal benefit, but so as to result in the faith which places the outcome in His hands.</w:t>
            </w:r>
          </w:p>
          <w:p w14:paraId="51E7F5F1" w14:textId="1404BE33" w:rsidR="00084DE0" w:rsidRDefault="00084DE0" w:rsidP="00084DE0"/>
          <w:p w14:paraId="1501644D" w14:textId="738EC384" w:rsidR="00084DE0" w:rsidRDefault="00084DE0" w:rsidP="0086412A">
            <w:pPr>
              <w:pStyle w:val="Question"/>
            </w:pPr>
            <w:r>
              <w:t xml:space="preserve">Q: </w:t>
            </w:r>
            <w:r w:rsidR="00360A6E">
              <w:t>How does the reference to “the sacrifices of righteousness” also connect back to v.1?</w:t>
            </w:r>
          </w:p>
          <w:p w14:paraId="46EF88D4" w14:textId="5F148416" w:rsidR="00360A6E" w:rsidRDefault="00360A6E" w:rsidP="0086412A">
            <w:pPr>
              <w:pStyle w:val="Answer"/>
            </w:pPr>
            <w:r>
              <w:t>A: It reflects the dual working of God’s righteousness in us which shapes the proper way we in turn approach and live for Him.</w:t>
            </w:r>
          </w:p>
          <w:p w14:paraId="0C2DA762" w14:textId="7F9D1FF6" w:rsidR="002A3440" w:rsidRDefault="002A3440" w:rsidP="00864B18"/>
          <w:p w14:paraId="49E017BA" w14:textId="7FDCD83B" w:rsidR="00360A6E" w:rsidRDefault="00360A6E" w:rsidP="0086412A">
            <w:pPr>
              <w:pStyle w:val="Application"/>
            </w:pPr>
            <w:r w:rsidRPr="0086412A">
              <w:rPr>
                <w:b/>
                <w:bCs/>
                <w:iCs/>
                <w:u w:val="single"/>
              </w:rPr>
              <w:t>Application</w:t>
            </w:r>
            <w:r>
              <w:t xml:space="preserve">: </w:t>
            </w:r>
            <w:r w:rsidR="0086412A">
              <w:t>Biblical righteousness is visibly proven by one’s corresponding behavior both outwardly and inwardly.</w:t>
            </w:r>
          </w:p>
          <w:p w14:paraId="7F51493C" w14:textId="79C16ADD" w:rsidR="002A3440" w:rsidRPr="00367F2C" w:rsidRDefault="002A3440" w:rsidP="00864B18"/>
        </w:tc>
      </w:tr>
      <w:tr w:rsidR="002067E2" w:rsidRPr="00367F2C" w14:paraId="7F514942" w14:textId="77777777" w:rsidTr="008B690C">
        <w:tc>
          <w:tcPr>
            <w:tcW w:w="3600" w:type="dxa"/>
            <w:tcBorders>
              <w:top w:val="dashSmallGap" w:sz="4" w:space="0" w:color="auto"/>
              <w:bottom w:val="dashSmallGap" w:sz="4" w:space="0" w:color="auto"/>
            </w:tcBorders>
            <w:shd w:val="clear" w:color="auto" w:fill="E6E6E6"/>
          </w:tcPr>
          <w:p w14:paraId="7E8881B0" w14:textId="32A71218" w:rsidR="00631377" w:rsidRDefault="00631377" w:rsidP="00631377">
            <w:pPr>
              <w:pStyle w:val="Scripture"/>
              <w:ind w:left="216" w:hanging="216"/>
              <w:jc w:val="left"/>
            </w:pPr>
            <w:r w:rsidRPr="00631377">
              <w:rPr>
                <w:vertAlign w:val="superscript"/>
              </w:rPr>
              <w:lastRenderedPageBreak/>
              <w:t>6</w:t>
            </w:r>
            <w:r>
              <w:t>Many are saying, “Who will show us any good?”</w:t>
            </w:r>
          </w:p>
          <w:p w14:paraId="30F0557B" w14:textId="09827E6A" w:rsidR="00631377" w:rsidRDefault="00631377" w:rsidP="00631377">
            <w:pPr>
              <w:pStyle w:val="Scripture"/>
              <w:ind w:left="216" w:hanging="216"/>
              <w:jc w:val="left"/>
            </w:pPr>
            <w:r>
              <w:t xml:space="preserve">Lift up the light of Your countenance upon us, O </w:t>
            </w:r>
            <w:r w:rsidRPr="00631377">
              <w:rPr>
                <w:smallCaps/>
              </w:rPr>
              <w:t>Lord</w:t>
            </w:r>
            <w:r>
              <w:t>!</w:t>
            </w:r>
          </w:p>
          <w:p w14:paraId="5E32076A" w14:textId="763DA257" w:rsidR="00631377" w:rsidRDefault="00631377" w:rsidP="00631377">
            <w:pPr>
              <w:pStyle w:val="Scripture"/>
              <w:ind w:left="216" w:hanging="216"/>
              <w:jc w:val="left"/>
            </w:pPr>
            <w:r w:rsidRPr="00631377">
              <w:rPr>
                <w:vertAlign w:val="superscript"/>
              </w:rPr>
              <w:t>7</w:t>
            </w:r>
            <w:r>
              <w:t>You have put gladness in my heart,</w:t>
            </w:r>
          </w:p>
          <w:p w14:paraId="579CBF37" w14:textId="3F7B4AD6" w:rsidR="00631377" w:rsidRDefault="00631377" w:rsidP="00631377">
            <w:pPr>
              <w:pStyle w:val="Scripture"/>
              <w:ind w:left="216" w:hanging="216"/>
              <w:jc w:val="left"/>
            </w:pPr>
            <w:r>
              <w:t>More than when their grain and new wine abound.</w:t>
            </w:r>
          </w:p>
          <w:p w14:paraId="1A82175D" w14:textId="4C2B917F" w:rsidR="00631377" w:rsidRDefault="00631377" w:rsidP="00631377">
            <w:pPr>
              <w:pStyle w:val="Scripture"/>
              <w:ind w:left="216" w:hanging="216"/>
              <w:jc w:val="left"/>
            </w:pPr>
            <w:r w:rsidRPr="00631377">
              <w:rPr>
                <w:vertAlign w:val="superscript"/>
              </w:rPr>
              <w:t>8</w:t>
            </w:r>
            <w:r>
              <w:t>In peace I will both lie down and sleep,</w:t>
            </w:r>
          </w:p>
          <w:p w14:paraId="7F51493E" w14:textId="0BC714D1" w:rsidR="002067E2" w:rsidRPr="00367F2C" w:rsidRDefault="00631377" w:rsidP="00631377">
            <w:pPr>
              <w:pStyle w:val="Scripture"/>
              <w:ind w:left="216" w:hanging="216"/>
              <w:jc w:val="left"/>
            </w:pPr>
            <w:r>
              <w:t xml:space="preserve">For You alone, O </w:t>
            </w:r>
            <w:r w:rsidRPr="00631377">
              <w:rPr>
                <w:smallCaps/>
              </w:rPr>
              <w:t>Lord</w:t>
            </w:r>
            <w:r>
              <w:t>, make me to dwell in safety.</w:t>
            </w:r>
          </w:p>
        </w:tc>
        <w:tc>
          <w:tcPr>
            <w:tcW w:w="7430" w:type="dxa"/>
          </w:tcPr>
          <w:p w14:paraId="7F51493F" w14:textId="7923E096" w:rsidR="002067E2" w:rsidRDefault="00F72894" w:rsidP="00F72894">
            <w:pPr>
              <w:pStyle w:val="Read"/>
            </w:pPr>
            <w:r>
              <w:t xml:space="preserve">[Read </w:t>
            </w:r>
            <w:r w:rsidR="00EA61EC">
              <w:t>v.</w:t>
            </w:r>
            <w:r w:rsidR="00631377">
              <w:t>6-8</w:t>
            </w:r>
            <w:r>
              <w:t>]</w:t>
            </w:r>
          </w:p>
          <w:p w14:paraId="7F514940" w14:textId="77777777" w:rsidR="00F72894" w:rsidRPr="00367F2C" w:rsidRDefault="00F72894" w:rsidP="00864B18"/>
          <w:p w14:paraId="5B602DFA" w14:textId="6F79ED48" w:rsidR="00F72894" w:rsidRDefault="004D5116" w:rsidP="00A22897">
            <w:pPr>
              <w:pStyle w:val="Application"/>
            </w:pPr>
            <w:r w:rsidRPr="00A22897">
              <w:rPr>
                <w:b/>
                <w:bCs/>
                <w:iCs/>
                <w:u w:val="single"/>
              </w:rPr>
              <w:t>Note</w:t>
            </w:r>
            <w:r>
              <w:t>: The parallelism commonly found in Hebrew poetry is here connecting back to the various verses and topics touched on to this point</w:t>
            </w:r>
            <w:r w:rsidR="00D8310A">
              <w:t xml:space="preserve"> as a final kind of summary</w:t>
            </w:r>
            <w:r>
              <w:t>.</w:t>
            </w:r>
          </w:p>
          <w:p w14:paraId="36E7E8E2" w14:textId="77777777" w:rsidR="004D5116" w:rsidRDefault="004D5116" w:rsidP="00864B18"/>
          <w:p w14:paraId="38D9FC28" w14:textId="77777777" w:rsidR="004D5116" w:rsidRDefault="004D5116" w:rsidP="00A22897">
            <w:pPr>
              <w:pStyle w:val="Question"/>
            </w:pPr>
            <w:r>
              <w:t xml:space="preserve">Q: </w:t>
            </w:r>
            <w:r w:rsidR="008F3357">
              <w:t>Although in Western literature we usually begin our writing by stating the subject at the beginning, what does v.6 reveal to us as the main question David is addressing?</w:t>
            </w:r>
          </w:p>
          <w:p w14:paraId="620BF616" w14:textId="77777777" w:rsidR="008F3357" w:rsidRDefault="008F3357" w:rsidP="00A22897">
            <w:pPr>
              <w:pStyle w:val="Answer"/>
            </w:pPr>
            <w:r>
              <w:t>A: It’s actually a worldly consideration, “</w:t>
            </w:r>
            <w:r w:rsidRPr="00A22897">
              <w:rPr>
                <w:i/>
              </w:rPr>
              <w:t>Who will show us any good?</w:t>
            </w:r>
            <w:r>
              <w:t>” which is simultaneously directed at both God and man.</w:t>
            </w:r>
          </w:p>
          <w:p w14:paraId="77302021" w14:textId="77777777" w:rsidR="008F3357" w:rsidRDefault="008F3357" w:rsidP="00864B18"/>
          <w:p w14:paraId="0E833BE2" w14:textId="1111045A" w:rsidR="008F3357" w:rsidRDefault="008F3357" w:rsidP="00A22897">
            <w:pPr>
              <w:pStyle w:val="Question"/>
            </w:pPr>
            <w:r>
              <w:t>Q: Does David treat this as a sincere question? How does the way he handle it show why it is not stated until near the end of the Psalm?</w:t>
            </w:r>
          </w:p>
          <w:p w14:paraId="54E0B45B" w14:textId="611AF950" w:rsidR="008F3357" w:rsidRDefault="008F3357" w:rsidP="00A22897">
            <w:pPr>
              <w:pStyle w:val="Answer"/>
            </w:pPr>
            <w:r>
              <w:t>A: David treats it as a rhetorical question, and therefore can place it near the end because he already knows, and has provided, the answer.</w:t>
            </w:r>
          </w:p>
          <w:p w14:paraId="62DB4C80" w14:textId="627BA117" w:rsidR="008F3357" w:rsidRDefault="008F3357" w:rsidP="00864B18"/>
          <w:p w14:paraId="3BDFDA5B" w14:textId="18DD5334" w:rsidR="008F3357" w:rsidRDefault="008F3357" w:rsidP="00A22897">
            <w:pPr>
              <w:pStyle w:val="Question"/>
            </w:pPr>
            <w:r>
              <w:t xml:space="preserve">Q: </w:t>
            </w:r>
            <w:r w:rsidR="00D342C7">
              <w:t>How does the “light of Your countenance” work something greater in the biblically righteous person’s life than the “sons of men”?</w:t>
            </w:r>
          </w:p>
          <w:p w14:paraId="7DCDA4C3" w14:textId="3BBA3A84" w:rsidR="00D342C7" w:rsidRDefault="00D342C7" w:rsidP="00A22897">
            <w:pPr>
              <w:pStyle w:val="Answer"/>
            </w:pPr>
            <w:r>
              <w:t>A: In the righteous, “</w:t>
            </w:r>
            <w:r w:rsidRPr="00A22897">
              <w:rPr>
                <w:i/>
              </w:rPr>
              <w:t>You have put gladness in my heart</w:t>
            </w:r>
            <w:r>
              <w:t>”—that is, all the benefits are spiritual. The fact that the “</w:t>
            </w:r>
            <w:r w:rsidRPr="00A22897">
              <w:rPr>
                <w:i/>
              </w:rPr>
              <w:t>sons of men</w:t>
            </w:r>
            <w:r>
              <w:t>” are glad with the temporary things of this life—“</w:t>
            </w:r>
            <w:r w:rsidRPr="00A22897">
              <w:rPr>
                <w:i/>
              </w:rPr>
              <w:t>their grain and new wine</w:t>
            </w:r>
            <w:r>
              <w:t>”, alludes to temporal and at best seasonal satisfaction</w:t>
            </w:r>
            <w:r w:rsidR="00A22897">
              <w:t>.</w:t>
            </w:r>
          </w:p>
          <w:p w14:paraId="7263A87A" w14:textId="14F57289" w:rsidR="00A22897" w:rsidRDefault="00A22897" w:rsidP="00864B18"/>
          <w:p w14:paraId="27379D3B" w14:textId="36FC3693" w:rsidR="00A22897" w:rsidRDefault="00A22897" w:rsidP="00A22897">
            <w:pPr>
              <w:pStyle w:val="Question"/>
            </w:pPr>
            <w:r>
              <w:t>Q: What is the dual reward for the biblically righteous?</w:t>
            </w:r>
          </w:p>
          <w:p w14:paraId="04C66CBD" w14:textId="1C4B43B7" w:rsidR="00A22897" w:rsidRDefault="00A22897" w:rsidP="00A22897">
            <w:pPr>
              <w:pStyle w:val="Answer"/>
            </w:pPr>
            <w:r>
              <w:t>A: Not just literal, physical peace as in, “</w:t>
            </w:r>
            <w:r w:rsidRPr="00A22897">
              <w:rPr>
                <w:i/>
              </w:rPr>
              <w:t>I will lie down and sleep</w:t>
            </w:r>
            <w:r>
              <w:t>”, but even greater spiritual peace “</w:t>
            </w:r>
            <w:r w:rsidRPr="00A22897">
              <w:rPr>
                <w:i/>
              </w:rPr>
              <w:t>to dwell in safety</w:t>
            </w:r>
            <w:r>
              <w:t>”.</w:t>
            </w:r>
          </w:p>
          <w:p w14:paraId="0E718665" w14:textId="066D309B" w:rsidR="00A22897" w:rsidRDefault="00A22897" w:rsidP="00864B18"/>
          <w:p w14:paraId="7F514941" w14:textId="1518B4E1" w:rsidR="008F3357" w:rsidRPr="00367F2C" w:rsidRDefault="00A22897" w:rsidP="00D8310A">
            <w:pPr>
              <w:pStyle w:val="Application"/>
            </w:pPr>
            <w:r w:rsidRPr="00A22897">
              <w:rPr>
                <w:b/>
                <w:bCs/>
                <w:iCs/>
                <w:u w:val="single"/>
              </w:rPr>
              <w:t>Application</w:t>
            </w:r>
            <w:r>
              <w:t>: Whether by day or night, whether in the course of sleep or awake and living, the biblically righteous experience God’s peace in spite of all that is taking place in the world and by the world.</w:t>
            </w:r>
          </w:p>
        </w:tc>
      </w:tr>
    </w:tbl>
    <w:p w14:paraId="7F514957" w14:textId="77777777"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C32BA" w14:textId="77777777" w:rsidR="00CF507C" w:rsidRDefault="00CF507C">
      <w:r>
        <w:separator/>
      </w:r>
    </w:p>
  </w:endnote>
  <w:endnote w:type="continuationSeparator" w:id="0">
    <w:p w14:paraId="0492441A" w14:textId="77777777" w:rsidR="00CF507C" w:rsidRDefault="00CF5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1495C" w14:textId="325E2A81" w:rsidR="00951F51" w:rsidRPr="007A0C1D" w:rsidRDefault="001216F3" w:rsidP="00595814">
    <w:pPr>
      <w:pStyle w:val="Footer"/>
      <w:jc w:val="center"/>
      <w:rPr>
        <w:rFonts w:cs="Arial"/>
        <w:b/>
        <w:color w:val="808000"/>
        <w:sz w:val="18"/>
        <w:szCs w:val="18"/>
      </w:rPr>
    </w:pPr>
    <w:r w:rsidRPr="001216F3">
      <w:rPr>
        <w:rFonts w:cs="Arial"/>
        <w:b/>
        <w:color w:val="808000"/>
        <w:sz w:val="18"/>
        <w:szCs w:val="18"/>
      </w:rPr>
      <w:t>Psalm 4 • The Peace Provided by Righteousness</w:t>
    </w:r>
    <w:r w:rsidR="006A4A75" w:rsidRPr="007A0C1D">
      <w:rPr>
        <w:rFonts w:cs="Arial"/>
        <w:b/>
        <w:color w:val="808000"/>
        <w:sz w:val="18"/>
        <w:szCs w:val="18"/>
      </w:rPr>
      <w:t>,</w:t>
    </w:r>
    <w:r w:rsidR="00951F51" w:rsidRPr="007A0C1D">
      <w:rPr>
        <w:rFonts w:cs="Arial"/>
        <w:b/>
        <w:color w:val="808000"/>
        <w:sz w:val="18"/>
        <w:szCs w:val="18"/>
      </w:rPr>
      <w:t xml:space="preserve"> Page </w:t>
    </w:r>
    <w:r w:rsidR="00951F51" w:rsidRPr="007A0C1D">
      <w:rPr>
        <w:rFonts w:cs="Arial"/>
        <w:b/>
        <w:color w:val="808000"/>
        <w:sz w:val="18"/>
        <w:szCs w:val="18"/>
      </w:rPr>
      <w:fldChar w:fldCharType="begin"/>
    </w:r>
    <w:r w:rsidR="00951F51" w:rsidRPr="007A0C1D">
      <w:rPr>
        <w:rFonts w:cs="Arial"/>
        <w:b/>
        <w:color w:val="808000"/>
        <w:sz w:val="18"/>
        <w:szCs w:val="18"/>
      </w:rPr>
      <w:instrText xml:space="preserve"> PAGE </w:instrText>
    </w:r>
    <w:r w:rsidR="00951F51" w:rsidRPr="007A0C1D">
      <w:rPr>
        <w:rFonts w:cs="Arial"/>
        <w:b/>
        <w:color w:val="808000"/>
        <w:sz w:val="18"/>
        <w:szCs w:val="18"/>
      </w:rPr>
      <w:fldChar w:fldCharType="separate"/>
    </w:r>
    <w:r w:rsidR="00B724AD">
      <w:rPr>
        <w:rFonts w:cs="Arial"/>
        <w:b/>
        <w:noProof/>
        <w:color w:val="808000"/>
        <w:sz w:val="18"/>
        <w:szCs w:val="18"/>
      </w:rPr>
      <w:t>3</w:t>
    </w:r>
    <w:r w:rsidR="00951F51" w:rsidRPr="007A0C1D">
      <w:rPr>
        <w:rFonts w:cs="Arial"/>
        <w:b/>
        <w:color w:val="808000"/>
        <w:sz w:val="18"/>
        <w:szCs w:val="18"/>
      </w:rPr>
      <w:fldChar w:fldCharType="end"/>
    </w:r>
    <w:r w:rsidR="00951F51" w:rsidRPr="007A0C1D">
      <w:rPr>
        <w:rFonts w:cs="Arial"/>
        <w:b/>
        <w:color w:val="808000"/>
        <w:sz w:val="18"/>
        <w:szCs w:val="18"/>
      </w:rPr>
      <w:t xml:space="preserve"> of </w:t>
    </w:r>
    <w:r w:rsidR="00951F51" w:rsidRPr="007A0C1D">
      <w:rPr>
        <w:rFonts w:cs="Arial"/>
        <w:b/>
        <w:color w:val="808000"/>
        <w:sz w:val="18"/>
        <w:szCs w:val="18"/>
      </w:rPr>
      <w:fldChar w:fldCharType="begin"/>
    </w:r>
    <w:r w:rsidR="00951F51" w:rsidRPr="007A0C1D">
      <w:rPr>
        <w:rFonts w:cs="Arial"/>
        <w:b/>
        <w:color w:val="808000"/>
        <w:sz w:val="18"/>
        <w:szCs w:val="18"/>
      </w:rPr>
      <w:instrText xml:space="preserve"> NUMPAGES </w:instrText>
    </w:r>
    <w:r w:rsidR="00951F51" w:rsidRPr="007A0C1D">
      <w:rPr>
        <w:rFonts w:cs="Arial"/>
        <w:b/>
        <w:color w:val="808000"/>
        <w:sz w:val="18"/>
        <w:szCs w:val="18"/>
      </w:rPr>
      <w:fldChar w:fldCharType="separate"/>
    </w:r>
    <w:r w:rsidR="00B724AD">
      <w:rPr>
        <w:rFonts w:cs="Arial"/>
        <w:b/>
        <w:noProof/>
        <w:color w:val="808000"/>
        <w:sz w:val="18"/>
        <w:szCs w:val="18"/>
      </w:rPr>
      <w:t>3</w:t>
    </w:r>
    <w:r w:rsidR="00951F51" w:rsidRPr="007A0C1D">
      <w:rPr>
        <w:rFonts w:cs="Arial"/>
        <w:b/>
        <w:color w:val="808000"/>
        <w:sz w:val="18"/>
        <w:szCs w:val="18"/>
      </w:rPr>
      <w:fldChar w:fldCharType="end"/>
    </w:r>
  </w:p>
  <w:p w14:paraId="7F51495D" w14:textId="3187C926"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352496">
      <w:rPr>
        <w:rStyle w:val="foottext"/>
        <w:rFonts w:cs="Arial"/>
        <w:color w:val="999999"/>
        <w:sz w:val="14"/>
        <w:szCs w:val="14"/>
      </w:rPr>
      <w:t>16</w:t>
    </w:r>
    <w:r w:rsidR="006A4A7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7D0ED" w14:textId="77777777" w:rsidR="00CF507C" w:rsidRDefault="00CF507C">
      <w:r>
        <w:separator/>
      </w:r>
    </w:p>
  </w:footnote>
  <w:footnote w:type="continuationSeparator" w:id="0">
    <w:p w14:paraId="5CDFD07A" w14:textId="77777777" w:rsidR="00CF507C" w:rsidRDefault="00CF5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89710F"/>
    <w:multiLevelType w:val="hybridMultilevel"/>
    <w:tmpl w:val="D8EEB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DB03B0C"/>
    <w:multiLevelType w:val="hybridMultilevel"/>
    <w:tmpl w:val="CEC4C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20"/>
  </w:num>
  <w:num w:numId="4">
    <w:abstractNumId w:val="15"/>
  </w:num>
  <w:num w:numId="5">
    <w:abstractNumId w:val="17"/>
  </w:num>
  <w:num w:numId="6">
    <w:abstractNumId w:val="16"/>
  </w:num>
  <w:num w:numId="7">
    <w:abstractNumId w:val="6"/>
  </w:num>
  <w:num w:numId="8">
    <w:abstractNumId w:val="7"/>
  </w:num>
  <w:num w:numId="9">
    <w:abstractNumId w:val="4"/>
  </w:num>
  <w:num w:numId="10">
    <w:abstractNumId w:val="5"/>
  </w:num>
  <w:num w:numId="11">
    <w:abstractNumId w:val="13"/>
  </w:num>
  <w:num w:numId="12">
    <w:abstractNumId w:val="0"/>
  </w:num>
  <w:num w:numId="13">
    <w:abstractNumId w:val="8"/>
  </w:num>
  <w:num w:numId="14">
    <w:abstractNumId w:val="1"/>
  </w:num>
  <w:num w:numId="15">
    <w:abstractNumId w:val="12"/>
  </w:num>
  <w:num w:numId="16">
    <w:abstractNumId w:val="10"/>
  </w:num>
  <w:num w:numId="17">
    <w:abstractNumId w:val="11"/>
  </w:num>
  <w:num w:numId="18">
    <w:abstractNumId w:val="18"/>
  </w:num>
  <w:num w:numId="19">
    <w:abstractNumId w:val="9"/>
  </w:num>
  <w:num w:numId="20">
    <w:abstractNumId w:val="3"/>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F4D"/>
    <w:rsid w:val="0000100D"/>
    <w:rsid w:val="00004B2D"/>
    <w:rsid w:val="00010509"/>
    <w:rsid w:val="00011409"/>
    <w:rsid w:val="00011FC7"/>
    <w:rsid w:val="00016559"/>
    <w:rsid w:val="00022A5E"/>
    <w:rsid w:val="00044A6D"/>
    <w:rsid w:val="00050542"/>
    <w:rsid w:val="00084DE0"/>
    <w:rsid w:val="000B66AB"/>
    <w:rsid w:val="000C61F4"/>
    <w:rsid w:val="000D631B"/>
    <w:rsid w:val="000E66A0"/>
    <w:rsid w:val="00100F29"/>
    <w:rsid w:val="00111895"/>
    <w:rsid w:val="00112625"/>
    <w:rsid w:val="00120A9E"/>
    <w:rsid w:val="001216F3"/>
    <w:rsid w:val="00127328"/>
    <w:rsid w:val="00134AA1"/>
    <w:rsid w:val="001526A0"/>
    <w:rsid w:val="0015578A"/>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067E2"/>
    <w:rsid w:val="00212373"/>
    <w:rsid w:val="0021620B"/>
    <w:rsid w:val="00224C3C"/>
    <w:rsid w:val="00264BD3"/>
    <w:rsid w:val="00291A8D"/>
    <w:rsid w:val="00297E90"/>
    <w:rsid w:val="002A3440"/>
    <w:rsid w:val="002C0E35"/>
    <w:rsid w:val="002D773E"/>
    <w:rsid w:val="002E2A2D"/>
    <w:rsid w:val="002E6D44"/>
    <w:rsid w:val="002F7C4B"/>
    <w:rsid w:val="00307717"/>
    <w:rsid w:val="00312513"/>
    <w:rsid w:val="00312EF6"/>
    <w:rsid w:val="00326BF6"/>
    <w:rsid w:val="00343E38"/>
    <w:rsid w:val="003515B8"/>
    <w:rsid w:val="00352496"/>
    <w:rsid w:val="00360A6E"/>
    <w:rsid w:val="00360BD6"/>
    <w:rsid w:val="00361D0F"/>
    <w:rsid w:val="0036573A"/>
    <w:rsid w:val="00367010"/>
    <w:rsid w:val="00367F2C"/>
    <w:rsid w:val="00371D76"/>
    <w:rsid w:val="00383F1E"/>
    <w:rsid w:val="003A0577"/>
    <w:rsid w:val="003D06E5"/>
    <w:rsid w:val="003F2604"/>
    <w:rsid w:val="00403F13"/>
    <w:rsid w:val="00410196"/>
    <w:rsid w:val="00410B14"/>
    <w:rsid w:val="00414D65"/>
    <w:rsid w:val="0044519A"/>
    <w:rsid w:val="00446C34"/>
    <w:rsid w:val="004513DF"/>
    <w:rsid w:val="00462222"/>
    <w:rsid w:val="00472AD4"/>
    <w:rsid w:val="00485D86"/>
    <w:rsid w:val="004C1FB9"/>
    <w:rsid w:val="004C6F85"/>
    <w:rsid w:val="004D5116"/>
    <w:rsid w:val="004E710B"/>
    <w:rsid w:val="00516D0C"/>
    <w:rsid w:val="00524271"/>
    <w:rsid w:val="00532F4D"/>
    <w:rsid w:val="00537555"/>
    <w:rsid w:val="00541011"/>
    <w:rsid w:val="00542050"/>
    <w:rsid w:val="00543F62"/>
    <w:rsid w:val="00545A6F"/>
    <w:rsid w:val="00547ABB"/>
    <w:rsid w:val="00551B7C"/>
    <w:rsid w:val="00572F7D"/>
    <w:rsid w:val="0059270D"/>
    <w:rsid w:val="00595814"/>
    <w:rsid w:val="005B6578"/>
    <w:rsid w:val="005C1219"/>
    <w:rsid w:val="005D2159"/>
    <w:rsid w:val="005E7395"/>
    <w:rsid w:val="005F6E2E"/>
    <w:rsid w:val="00607385"/>
    <w:rsid w:val="00631377"/>
    <w:rsid w:val="0066373D"/>
    <w:rsid w:val="006638F8"/>
    <w:rsid w:val="00676A3A"/>
    <w:rsid w:val="006869F6"/>
    <w:rsid w:val="006A4A75"/>
    <w:rsid w:val="006C128F"/>
    <w:rsid w:val="006C1E28"/>
    <w:rsid w:val="006D5D8A"/>
    <w:rsid w:val="006E5CF9"/>
    <w:rsid w:val="006F6C8F"/>
    <w:rsid w:val="00710D89"/>
    <w:rsid w:val="007123F1"/>
    <w:rsid w:val="00716305"/>
    <w:rsid w:val="00721F30"/>
    <w:rsid w:val="00744755"/>
    <w:rsid w:val="007603DC"/>
    <w:rsid w:val="00761C0D"/>
    <w:rsid w:val="00763EFA"/>
    <w:rsid w:val="007644DF"/>
    <w:rsid w:val="0077242E"/>
    <w:rsid w:val="00784574"/>
    <w:rsid w:val="0079186C"/>
    <w:rsid w:val="00794B2D"/>
    <w:rsid w:val="007A0C1D"/>
    <w:rsid w:val="007C251C"/>
    <w:rsid w:val="007E6248"/>
    <w:rsid w:val="007F2D6F"/>
    <w:rsid w:val="00800764"/>
    <w:rsid w:val="0081129B"/>
    <w:rsid w:val="00814063"/>
    <w:rsid w:val="008148AE"/>
    <w:rsid w:val="008337D1"/>
    <w:rsid w:val="00834C9E"/>
    <w:rsid w:val="008377AB"/>
    <w:rsid w:val="00842045"/>
    <w:rsid w:val="00845565"/>
    <w:rsid w:val="0085554C"/>
    <w:rsid w:val="008622DC"/>
    <w:rsid w:val="0086412A"/>
    <w:rsid w:val="00864B18"/>
    <w:rsid w:val="00870686"/>
    <w:rsid w:val="00894746"/>
    <w:rsid w:val="00896E08"/>
    <w:rsid w:val="008B47DC"/>
    <w:rsid w:val="008B690C"/>
    <w:rsid w:val="008B7677"/>
    <w:rsid w:val="008C247E"/>
    <w:rsid w:val="008D3B4B"/>
    <w:rsid w:val="008D7ECA"/>
    <w:rsid w:val="008F32C0"/>
    <w:rsid w:val="008F3357"/>
    <w:rsid w:val="008F4923"/>
    <w:rsid w:val="00920594"/>
    <w:rsid w:val="009425F9"/>
    <w:rsid w:val="009449C8"/>
    <w:rsid w:val="00951F51"/>
    <w:rsid w:val="00964C03"/>
    <w:rsid w:val="00967DE1"/>
    <w:rsid w:val="00975353"/>
    <w:rsid w:val="009A02E9"/>
    <w:rsid w:val="009A55AE"/>
    <w:rsid w:val="009A6D73"/>
    <w:rsid w:val="009C6B1F"/>
    <w:rsid w:val="009D2E03"/>
    <w:rsid w:val="009E21BC"/>
    <w:rsid w:val="009E66AB"/>
    <w:rsid w:val="009F0D5D"/>
    <w:rsid w:val="009F0FC0"/>
    <w:rsid w:val="009F7DB2"/>
    <w:rsid w:val="00A0699A"/>
    <w:rsid w:val="00A10673"/>
    <w:rsid w:val="00A15653"/>
    <w:rsid w:val="00A22897"/>
    <w:rsid w:val="00A3522D"/>
    <w:rsid w:val="00A45771"/>
    <w:rsid w:val="00A51DB8"/>
    <w:rsid w:val="00A65960"/>
    <w:rsid w:val="00A869A1"/>
    <w:rsid w:val="00A9201F"/>
    <w:rsid w:val="00AA16BB"/>
    <w:rsid w:val="00AA3E77"/>
    <w:rsid w:val="00AB1019"/>
    <w:rsid w:val="00AD2DAC"/>
    <w:rsid w:val="00AF15B2"/>
    <w:rsid w:val="00AF2D4B"/>
    <w:rsid w:val="00B1385A"/>
    <w:rsid w:val="00B4747A"/>
    <w:rsid w:val="00B62F4F"/>
    <w:rsid w:val="00B670C9"/>
    <w:rsid w:val="00B71829"/>
    <w:rsid w:val="00B724AD"/>
    <w:rsid w:val="00B7748F"/>
    <w:rsid w:val="00B818FE"/>
    <w:rsid w:val="00B823EF"/>
    <w:rsid w:val="00BC319A"/>
    <w:rsid w:val="00BD386D"/>
    <w:rsid w:val="00BD57B9"/>
    <w:rsid w:val="00BE5DBC"/>
    <w:rsid w:val="00BF0970"/>
    <w:rsid w:val="00BF1419"/>
    <w:rsid w:val="00C33AF2"/>
    <w:rsid w:val="00C508FE"/>
    <w:rsid w:val="00C80B12"/>
    <w:rsid w:val="00C82831"/>
    <w:rsid w:val="00CC2449"/>
    <w:rsid w:val="00CD0014"/>
    <w:rsid w:val="00CD3CB7"/>
    <w:rsid w:val="00CE01A7"/>
    <w:rsid w:val="00CF2807"/>
    <w:rsid w:val="00CF507C"/>
    <w:rsid w:val="00D10E6A"/>
    <w:rsid w:val="00D16BC6"/>
    <w:rsid w:val="00D26C1F"/>
    <w:rsid w:val="00D342C7"/>
    <w:rsid w:val="00D549BA"/>
    <w:rsid w:val="00D65336"/>
    <w:rsid w:val="00D65FDE"/>
    <w:rsid w:val="00D665A1"/>
    <w:rsid w:val="00D776E4"/>
    <w:rsid w:val="00D8310A"/>
    <w:rsid w:val="00D9039B"/>
    <w:rsid w:val="00D91C30"/>
    <w:rsid w:val="00DB0A6E"/>
    <w:rsid w:val="00DB51B9"/>
    <w:rsid w:val="00DC1914"/>
    <w:rsid w:val="00DC24B9"/>
    <w:rsid w:val="00DC5B16"/>
    <w:rsid w:val="00DD755E"/>
    <w:rsid w:val="00DE74CE"/>
    <w:rsid w:val="00E02AF1"/>
    <w:rsid w:val="00E3422E"/>
    <w:rsid w:val="00E402F8"/>
    <w:rsid w:val="00E55CEB"/>
    <w:rsid w:val="00E55CEE"/>
    <w:rsid w:val="00E56288"/>
    <w:rsid w:val="00E6105C"/>
    <w:rsid w:val="00E7736F"/>
    <w:rsid w:val="00E77E2E"/>
    <w:rsid w:val="00E9742D"/>
    <w:rsid w:val="00EA458D"/>
    <w:rsid w:val="00EA45E8"/>
    <w:rsid w:val="00EA61EC"/>
    <w:rsid w:val="00EB17EF"/>
    <w:rsid w:val="00EB70F4"/>
    <w:rsid w:val="00EC640D"/>
    <w:rsid w:val="00ED134F"/>
    <w:rsid w:val="00ED2FE2"/>
    <w:rsid w:val="00EE1545"/>
    <w:rsid w:val="00EE3EF7"/>
    <w:rsid w:val="00EE47B4"/>
    <w:rsid w:val="00EE5FC3"/>
    <w:rsid w:val="00EE60D8"/>
    <w:rsid w:val="00F00EAC"/>
    <w:rsid w:val="00F06F5A"/>
    <w:rsid w:val="00F0716B"/>
    <w:rsid w:val="00F15789"/>
    <w:rsid w:val="00F456A6"/>
    <w:rsid w:val="00F63217"/>
    <w:rsid w:val="00F72894"/>
    <w:rsid w:val="00F77DA2"/>
    <w:rsid w:val="00F87109"/>
    <w:rsid w:val="00F94371"/>
    <w:rsid w:val="00FA4958"/>
    <w:rsid w:val="00FA5C4B"/>
    <w:rsid w:val="00FA5D70"/>
    <w:rsid w:val="00FA646E"/>
    <w:rsid w:val="00FA7A72"/>
    <w:rsid w:val="00FB0A7F"/>
    <w:rsid w:val="00FB0DF7"/>
    <w:rsid w:val="00FB0EB6"/>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514926"/>
  <w15:docId w15:val="{B9028B8A-2E5C-49E5-A1C0-3D1A4306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F63217"/>
    <w:pPr>
      <w:ind w:left="720"/>
    </w:pPr>
  </w:style>
  <w:style w:type="paragraph" w:customStyle="1" w:styleId="Read">
    <w:name w:val="Read"/>
    <w:basedOn w:val="Normal"/>
    <w:rsid w:val="007A0C1D"/>
    <w:rPr>
      <w:rFonts w:asciiTheme="majorHAnsi" w:hAnsiTheme="majorHAnsi"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676A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584192208">
      <w:bodyDiv w:val="1"/>
      <w:marLeft w:val="0"/>
      <w:marRight w:val="0"/>
      <w:marTop w:val="0"/>
      <w:marBottom w:val="0"/>
      <w:divBdr>
        <w:top w:val="none" w:sz="0" w:space="0" w:color="auto"/>
        <w:left w:val="none" w:sz="0" w:space="0" w:color="auto"/>
        <w:bottom w:val="none" w:sz="0" w:space="0" w:color="auto"/>
        <w:right w:val="none" w:sz="0" w:space="0" w:color="auto"/>
      </w:divBdr>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460302767">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D769D-A90E-4575-910F-3E6E3E7A5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3</Pages>
  <Words>1239</Words>
  <Characters>7066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Psalm 4 • The Peace Provided by Righteousness</vt:lpstr>
    </vt:vector>
  </TitlesOfParts>
  <Company>Walk with the Word</Company>
  <LinksUpToDate>false</LinksUpToDate>
  <CharactersWithSpaces>8289</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Psalm 4 • The Peace Provided by Righteousness</dc:title>
  <dc:creator>Danny Isom</dc:creator>
  <dc:description>Copyright © 2016 by Walk with the Word (www.WalkWithTheWord.org) Permission for personal and/or not-for-profit use freely granted; commercial use strictly prohibited.</dc:description>
  <cp:lastModifiedBy>Danny Isom</cp:lastModifiedBy>
  <cp:revision>15</cp:revision>
  <dcterms:created xsi:type="dcterms:W3CDTF">2016-11-11T15:18:00Z</dcterms:created>
  <dcterms:modified xsi:type="dcterms:W3CDTF">2017-11-21T18:16:00Z</dcterms:modified>
  <cp:category>NT Bible Studies</cp:category>
</cp:coreProperties>
</file>