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E31" w:rsidRDefault="00126E31" w:rsidP="00126E31">
      <w:pPr>
        <w:pStyle w:val="Title"/>
      </w:pPr>
      <w:bookmarkStart w:id="0" w:name="_GoBack"/>
      <w:bookmarkEnd w:id="0"/>
      <w:r>
        <w:t xml:space="preserve">1 Kings 8:22-61 </w:t>
      </w:r>
      <w:r w:rsidRPr="00AE4922">
        <w:t>•</w:t>
      </w:r>
      <w:r>
        <w:t xml:space="preserve"> The True Role of the Temple</w:t>
      </w:r>
    </w:p>
    <w:p w:rsidR="00126E31" w:rsidRPr="00126E31" w:rsidRDefault="00126E31" w:rsidP="00126E31">
      <w:pPr>
        <w:numPr>
          <w:ilvl w:val="0"/>
          <w:numId w:val="1"/>
        </w:numPr>
        <w:spacing w:after="100" w:line="240" w:lineRule="auto"/>
        <w:rPr>
          <w:sz w:val="20"/>
          <w:szCs w:val="20"/>
        </w:rPr>
      </w:pPr>
      <w:r w:rsidRPr="00A613AB">
        <w:rPr>
          <w:sz w:val="20"/>
          <w:szCs w:val="20"/>
        </w:rPr>
        <w:t>(v.22-26)</w:t>
      </w:r>
      <w:r>
        <w:rPr>
          <w:sz w:val="20"/>
          <w:szCs w:val="20"/>
        </w:rPr>
        <w:t xml:space="preserve"> </w:t>
      </w:r>
      <w:r w:rsidRPr="00A613AB">
        <w:rPr>
          <w:sz w:val="20"/>
          <w:szCs w:val="20"/>
        </w:rPr>
        <w:t xml:space="preserve">God’s rewards are awarded according to </w:t>
      </w:r>
      <w:r w:rsidRPr="0051114E">
        <w:rPr>
          <w:b/>
          <w:color w:val="FF0000"/>
          <w:sz w:val="20"/>
          <w:szCs w:val="20"/>
          <w:u w:val="single"/>
        </w:rPr>
        <w:t>each individual’s</w:t>
      </w:r>
      <w:r w:rsidRPr="00A613AB">
        <w:rPr>
          <w:sz w:val="20"/>
          <w:szCs w:val="20"/>
        </w:rPr>
        <w:t xml:space="preserve"> obedience. There is no g</w:t>
      </w:r>
      <w:r w:rsidRPr="0051114E">
        <w:rPr>
          <w:b/>
          <w:color w:val="FF0000"/>
          <w:sz w:val="20"/>
          <w:szCs w:val="20"/>
          <w:u w:val="single"/>
        </w:rPr>
        <w:t>roup coverage</w:t>
      </w:r>
      <w:r w:rsidRPr="00A613AB">
        <w:rPr>
          <w:sz w:val="20"/>
          <w:szCs w:val="20"/>
        </w:rPr>
        <w:t xml:space="preserve"> or </w:t>
      </w:r>
      <w:r w:rsidRPr="0051114E">
        <w:rPr>
          <w:b/>
          <w:color w:val="FF0000"/>
          <w:sz w:val="20"/>
          <w:szCs w:val="20"/>
        </w:rPr>
        <w:t>shelter</w:t>
      </w:r>
      <w:r w:rsidRPr="00A613AB">
        <w:rPr>
          <w:sz w:val="20"/>
          <w:szCs w:val="20"/>
        </w:rPr>
        <w:t xml:space="preserve"> provided b</w:t>
      </w:r>
      <w:r>
        <w:rPr>
          <w:sz w:val="20"/>
          <w:szCs w:val="20"/>
        </w:rPr>
        <w:t>y a “thing” such as the temple.</w:t>
      </w:r>
    </w:p>
    <w:p w:rsidR="00126E31" w:rsidRPr="00126E31" w:rsidRDefault="00126E31" w:rsidP="00126E31">
      <w:pPr>
        <w:numPr>
          <w:ilvl w:val="0"/>
          <w:numId w:val="1"/>
        </w:numPr>
        <w:spacing w:after="100" w:line="240" w:lineRule="auto"/>
        <w:rPr>
          <w:sz w:val="20"/>
          <w:szCs w:val="20"/>
        </w:rPr>
      </w:pPr>
      <w:r w:rsidRPr="00A613AB">
        <w:rPr>
          <w:sz w:val="20"/>
          <w:szCs w:val="20"/>
        </w:rPr>
        <w:t>(v.27-30)</w:t>
      </w:r>
      <w:r>
        <w:rPr>
          <w:sz w:val="20"/>
          <w:szCs w:val="20"/>
        </w:rPr>
        <w:t xml:space="preserve"> </w:t>
      </w:r>
      <w:r w:rsidRPr="00A613AB">
        <w:rPr>
          <w:sz w:val="20"/>
          <w:szCs w:val="20"/>
        </w:rPr>
        <w:t xml:space="preserve">The temple is intended to be God’s house of </w:t>
      </w:r>
      <w:r w:rsidRPr="0051114E">
        <w:rPr>
          <w:b/>
          <w:color w:val="FF0000"/>
          <w:sz w:val="20"/>
          <w:szCs w:val="20"/>
          <w:u w:val="single"/>
        </w:rPr>
        <w:t>prayer</w:t>
      </w:r>
      <w:r>
        <w:rPr>
          <w:sz w:val="20"/>
          <w:szCs w:val="20"/>
        </w:rPr>
        <w:t>.</w:t>
      </w:r>
    </w:p>
    <w:p w:rsidR="00126E31" w:rsidRPr="00126E31" w:rsidRDefault="00126E31" w:rsidP="00126E31">
      <w:pPr>
        <w:numPr>
          <w:ilvl w:val="0"/>
          <w:numId w:val="1"/>
        </w:numPr>
        <w:spacing w:after="100" w:line="240" w:lineRule="auto"/>
        <w:rPr>
          <w:sz w:val="20"/>
          <w:szCs w:val="20"/>
        </w:rPr>
      </w:pPr>
      <w:r w:rsidRPr="00A613AB">
        <w:rPr>
          <w:sz w:val="20"/>
          <w:szCs w:val="20"/>
        </w:rPr>
        <w:t>(v.31-32)</w:t>
      </w:r>
      <w:r>
        <w:rPr>
          <w:sz w:val="20"/>
          <w:szCs w:val="20"/>
        </w:rPr>
        <w:t xml:space="preserve"> </w:t>
      </w:r>
      <w:r w:rsidRPr="00A613AB">
        <w:rPr>
          <w:sz w:val="20"/>
          <w:szCs w:val="20"/>
        </w:rPr>
        <w:t>1</w:t>
      </w:r>
      <w:r w:rsidRPr="00A613AB">
        <w:rPr>
          <w:sz w:val="20"/>
          <w:szCs w:val="20"/>
          <w:vertAlign w:val="superscript"/>
        </w:rPr>
        <w:t>st</w:t>
      </w:r>
      <w:r w:rsidRPr="00A613AB">
        <w:rPr>
          <w:sz w:val="20"/>
          <w:szCs w:val="20"/>
        </w:rPr>
        <w:t xml:space="preserve"> group/circumstance: The prayers of the </w:t>
      </w:r>
      <w:r w:rsidRPr="0051114E">
        <w:rPr>
          <w:b/>
          <w:color w:val="FF0000"/>
          <w:sz w:val="20"/>
          <w:szCs w:val="20"/>
          <w:u w:val="single"/>
        </w:rPr>
        <w:t>individual</w:t>
      </w:r>
      <w:r>
        <w:rPr>
          <w:sz w:val="20"/>
          <w:szCs w:val="20"/>
        </w:rPr>
        <w:t>.</w:t>
      </w:r>
    </w:p>
    <w:p w:rsidR="00126E31" w:rsidRPr="00126E31" w:rsidRDefault="00126E31" w:rsidP="00126E31">
      <w:pPr>
        <w:numPr>
          <w:ilvl w:val="0"/>
          <w:numId w:val="1"/>
        </w:numPr>
        <w:spacing w:after="100" w:line="240" w:lineRule="auto"/>
        <w:rPr>
          <w:sz w:val="20"/>
          <w:szCs w:val="20"/>
        </w:rPr>
      </w:pPr>
      <w:r w:rsidRPr="00A613AB">
        <w:rPr>
          <w:sz w:val="20"/>
          <w:szCs w:val="20"/>
        </w:rPr>
        <w:t>(v.33-34)</w:t>
      </w:r>
      <w:r>
        <w:rPr>
          <w:sz w:val="20"/>
          <w:szCs w:val="20"/>
        </w:rPr>
        <w:t xml:space="preserve"> </w:t>
      </w:r>
      <w:r w:rsidRPr="00A613AB">
        <w:rPr>
          <w:sz w:val="20"/>
          <w:szCs w:val="20"/>
        </w:rPr>
        <w:t>2</w:t>
      </w:r>
      <w:r w:rsidRPr="00A613AB">
        <w:rPr>
          <w:sz w:val="20"/>
          <w:szCs w:val="20"/>
          <w:vertAlign w:val="superscript"/>
        </w:rPr>
        <w:t>nd</w:t>
      </w:r>
      <w:r w:rsidRPr="00A613AB">
        <w:rPr>
          <w:sz w:val="20"/>
          <w:szCs w:val="20"/>
        </w:rPr>
        <w:t xml:space="preserve"> group/circumstance: The prayers of the </w:t>
      </w:r>
      <w:r w:rsidRPr="0051114E">
        <w:rPr>
          <w:b/>
          <w:color w:val="FF0000"/>
          <w:sz w:val="20"/>
          <w:szCs w:val="20"/>
        </w:rPr>
        <w:t>nation</w:t>
      </w:r>
      <w:r>
        <w:rPr>
          <w:sz w:val="20"/>
          <w:szCs w:val="20"/>
        </w:rPr>
        <w:t>.</w:t>
      </w:r>
    </w:p>
    <w:p w:rsidR="00126E31" w:rsidRPr="00126E31" w:rsidRDefault="00126E31" w:rsidP="00126E31">
      <w:pPr>
        <w:numPr>
          <w:ilvl w:val="0"/>
          <w:numId w:val="1"/>
        </w:numPr>
        <w:spacing w:after="100" w:line="240" w:lineRule="auto"/>
        <w:rPr>
          <w:sz w:val="20"/>
          <w:szCs w:val="20"/>
        </w:rPr>
      </w:pPr>
      <w:r w:rsidRPr="00A613AB">
        <w:rPr>
          <w:sz w:val="20"/>
          <w:szCs w:val="20"/>
        </w:rPr>
        <w:t>(v.35-36)</w:t>
      </w:r>
      <w:r>
        <w:rPr>
          <w:sz w:val="20"/>
          <w:szCs w:val="20"/>
        </w:rPr>
        <w:t xml:space="preserve"> </w:t>
      </w:r>
      <w:r w:rsidRPr="00A613AB">
        <w:rPr>
          <w:sz w:val="20"/>
          <w:szCs w:val="20"/>
        </w:rPr>
        <w:t>3</w:t>
      </w:r>
      <w:r w:rsidRPr="00A613AB">
        <w:rPr>
          <w:sz w:val="20"/>
          <w:szCs w:val="20"/>
          <w:vertAlign w:val="superscript"/>
        </w:rPr>
        <w:t>rd</w:t>
      </w:r>
      <w:r w:rsidRPr="00A613AB">
        <w:rPr>
          <w:sz w:val="20"/>
          <w:szCs w:val="20"/>
        </w:rPr>
        <w:t xml:space="preserve"> group/circumstance: The prayers of the </w:t>
      </w:r>
      <w:r w:rsidRPr="0051114E">
        <w:rPr>
          <w:b/>
          <w:color w:val="FF0000"/>
          <w:sz w:val="20"/>
          <w:szCs w:val="20"/>
          <w:u w:val="single"/>
        </w:rPr>
        <w:t>sinful</w:t>
      </w:r>
      <w:r>
        <w:rPr>
          <w:sz w:val="20"/>
          <w:szCs w:val="20"/>
        </w:rPr>
        <w:t>.</w:t>
      </w:r>
    </w:p>
    <w:p w:rsidR="00126E31" w:rsidRPr="00126E31" w:rsidRDefault="00126E31" w:rsidP="00126E31">
      <w:pPr>
        <w:numPr>
          <w:ilvl w:val="0"/>
          <w:numId w:val="1"/>
        </w:numPr>
        <w:spacing w:after="100" w:line="240" w:lineRule="auto"/>
        <w:rPr>
          <w:sz w:val="20"/>
          <w:szCs w:val="20"/>
        </w:rPr>
      </w:pPr>
      <w:r w:rsidRPr="00A613AB">
        <w:rPr>
          <w:sz w:val="20"/>
          <w:szCs w:val="20"/>
        </w:rPr>
        <w:t>(v.37-40)</w:t>
      </w:r>
      <w:r>
        <w:rPr>
          <w:sz w:val="20"/>
          <w:szCs w:val="20"/>
        </w:rPr>
        <w:t xml:space="preserve"> </w:t>
      </w:r>
      <w:r w:rsidRPr="00A613AB">
        <w:rPr>
          <w:sz w:val="20"/>
          <w:szCs w:val="20"/>
        </w:rPr>
        <w:t>4</w:t>
      </w:r>
      <w:r w:rsidRPr="00A613AB">
        <w:rPr>
          <w:sz w:val="20"/>
          <w:szCs w:val="20"/>
          <w:vertAlign w:val="superscript"/>
        </w:rPr>
        <w:t>th</w:t>
      </w:r>
      <w:r w:rsidRPr="00A613AB">
        <w:rPr>
          <w:sz w:val="20"/>
          <w:szCs w:val="20"/>
        </w:rPr>
        <w:t xml:space="preserve"> group/circumstance: The prayers of the </w:t>
      </w:r>
      <w:r w:rsidRPr="0051114E">
        <w:rPr>
          <w:b/>
          <w:color w:val="FF0000"/>
          <w:sz w:val="20"/>
          <w:szCs w:val="20"/>
          <w:u w:val="single"/>
        </w:rPr>
        <w:t>disobedient</w:t>
      </w:r>
      <w:r w:rsidRPr="00A613AB">
        <w:rPr>
          <w:sz w:val="20"/>
          <w:szCs w:val="20"/>
        </w:rPr>
        <w:t xml:space="preserve">. </w:t>
      </w:r>
    </w:p>
    <w:p w:rsidR="00126E31" w:rsidRPr="00126E31" w:rsidRDefault="00126E31" w:rsidP="00126E31">
      <w:pPr>
        <w:numPr>
          <w:ilvl w:val="0"/>
          <w:numId w:val="1"/>
        </w:numPr>
        <w:spacing w:after="100" w:line="240" w:lineRule="auto"/>
        <w:rPr>
          <w:sz w:val="20"/>
          <w:szCs w:val="20"/>
        </w:rPr>
      </w:pPr>
      <w:r w:rsidRPr="00A613AB">
        <w:rPr>
          <w:sz w:val="20"/>
          <w:szCs w:val="20"/>
        </w:rPr>
        <w:t>(v.41-43)</w:t>
      </w:r>
      <w:r>
        <w:rPr>
          <w:sz w:val="20"/>
          <w:szCs w:val="20"/>
        </w:rPr>
        <w:t xml:space="preserve"> </w:t>
      </w:r>
      <w:r w:rsidRPr="00A613AB">
        <w:rPr>
          <w:sz w:val="20"/>
          <w:szCs w:val="20"/>
        </w:rPr>
        <w:t>5</w:t>
      </w:r>
      <w:r w:rsidRPr="00A613AB">
        <w:rPr>
          <w:sz w:val="20"/>
          <w:szCs w:val="20"/>
          <w:vertAlign w:val="superscript"/>
        </w:rPr>
        <w:t>th</w:t>
      </w:r>
      <w:r w:rsidRPr="00A613AB">
        <w:rPr>
          <w:sz w:val="20"/>
          <w:szCs w:val="20"/>
        </w:rPr>
        <w:t xml:space="preserve"> group/circumstance: The prayers of the </w:t>
      </w:r>
      <w:r w:rsidRPr="0051114E">
        <w:rPr>
          <w:b/>
          <w:color w:val="FF0000"/>
          <w:sz w:val="20"/>
          <w:szCs w:val="20"/>
          <w:u w:val="single"/>
        </w:rPr>
        <w:t>foreigner</w:t>
      </w:r>
      <w:r>
        <w:rPr>
          <w:sz w:val="20"/>
          <w:szCs w:val="20"/>
        </w:rPr>
        <w:t>.</w:t>
      </w:r>
    </w:p>
    <w:p w:rsidR="00126E31" w:rsidRPr="00126E31" w:rsidRDefault="00126E31" w:rsidP="00126E31">
      <w:pPr>
        <w:numPr>
          <w:ilvl w:val="0"/>
          <w:numId w:val="1"/>
        </w:numPr>
        <w:spacing w:after="100" w:line="240" w:lineRule="auto"/>
        <w:rPr>
          <w:sz w:val="20"/>
          <w:szCs w:val="20"/>
        </w:rPr>
      </w:pPr>
      <w:r w:rsidRPr="00A613AB">
        <w:rPr>
          <w:sz w:val="20"/>
          <w:szCs w:val="20"/>
        </w:rPr>
        <w:t>(v.44-45)</w:t>
      </w:r>
      <w:r>
        <w:rPr>
          <w:sz w:val="20"/>
          <w:szCs w:val="20"/>
        </w:rPr>
        <w:t xml:space="preserve"> </w:t>
      </w:r>
      <w:r w:rsidRPr="00A613AB">
        <w:rPr>
          <w:sz w:val="20"/>
          <w:szCs w:val="20"/>
        </w:rPr>
        <w:t>6</w:t>
      </w:r>
      <w:r w:rsidRPr="00A613AB">
        <w:rPr>
          <w:sz w:val="20"/>
          <w:szCs w:val="20"/>
          <w:vertAlign w:val="superscript"/>
        </w:rPr>
        <w:t>th</w:t>
      </w:r>
      <w:r w:rsidRPr="00A613AB">
        <w:rPr>
          <w:sz w:val="20"/>
          <w:szCs w:val="20"/>
        </w:rPr>
        <w:t xml:space="preserve"> group/circumstance: The prayers of those </w:t>
      </w:r>
      <w:r w:rsidRPr="005A7367">
        <w:rPr>
          <w:b/>
          <w:color w:val="FF0000"/>
          <w:sz w:val="20"/>
          <w:szCs w:val="20"/>
          <w:u w:val="single"/>
        </w:rPr>
        <w:t>going to battle</w:t>
      </w:r>
      <w:r>
        <w:rPr>
          <w:sz w:val="20"/>
          <w:szCs w:val="20"/>
        </w:rPr>
        <w:t xml:space="preserve"> for the Lord.</w:t>
      </w:r>
    </w:p>
    <w:p w:rsidR="00126E31" w:rsidRPr="00126E31" w:rsidRDefault="00126E31" w:rsidP="00126E31">
      <w:pPr>
        <w:numPr>
          <w:ilvl w:val="0"/>
          <w:numId w:val="1"/>
        </w:numPr>
        <w:spacing w:after="100" w:line="240" w:lineRule="auto"/>
        <w:rPr>
          <w:sz w:val="20"/>
          <w:szCs w:val="20"/>
        </w:rPr>
      </w:pPr>
      <w:r w:rsidRPr="00A613AB">
        <w:rPr>
          <w:sz w:val="20"/>
          <w:szCs w:val="20"/>
        </w:rPr>
        <w:t>(v.46-53)</w:t>
      </w:r>
      <w:r>
        <w:rPr>
          <w:sz w:val="20"/>
          <w:szCs w:val="20"/>
        </w:rPr>
        <w:t xml:space="preserve"> </w:t>
      </w:r>
      <w:r w:rsidRPr="00A613AB">
        <w:rPr>
          <w:sz w:val="20"/>
          <w:szCs w:val="20"/>
        </w:rPr>
        <w:t>7</w:t>
      </w:r>
      <w:r w:rsidRPr="00A613AB">
        <w:rPr>
          <w:sz w:val="20"/>
          <w:szCs w:val="20"/>
          <w:vertAlign w:val="superscript"/>
        </w:rPr>
        <w:t>th</w:t>
      </w:r>
      <w:r w:rsidRPr="00A613AB">
        <w:rPr>
          <w:sz w:val="20"/>
          <w:szCs w:val="20"/>
        </w:rPr>
        <w:t xml:space="preserve"> group/circumstance: The prayers of the </w:t>
      </w:r>
      <w:r w:rsidRPr="005A7367">
        <w:rPr>
          <w:b/>
          <w:color w:val="FF0000"/>
          <w:sz w:val="20"/>
          <w:szCs w:val="20"/>
          <w:u w:val="single"/>
        </w:rPr>
        <w:t>repentant</w:t>
      </w:r>
      <w:r>
        <w:rPr>
          <w:sz w:val="20"/>
          <w:szCs w:val="20"/>
        </w:rPr>
        <w:t>.</w:t>
      </w:r>
    </w:p>
    <w:p w:rsidR="00126E31" w:rsidRPr="00126E31" w:rsidRDefault="00126E31" w:rsidP="00126E31">
      <w:pPr>
        <w:numPr>
          <w:ilvl w:val="0"/>
          <w:numId w:val="1"/>
        </w:numPr>
        <w:spacing w:after="100" w:line="240" w:lineRule="auto"/>
        <w:rPr>
          <w:sz w:val="20"/>
          <w:szCs w:val="20"/>
        </w:rPr>
      </w:pPr>
      <w:r w:rsidRPr="00A613AB">
        <w:rPr>
          <w:sz w:val="20"/>
          <w:szCs w:val="20"/>
        </w:rPr>
        <w:t xml:space="preserve">Solomon never once mentions the temple activities of </w:t>
      </w:r>
      <w:r w:rsidRPr="005A7367">
        <w:rPr>
          <w:b/>
          <w:color w:val="FF0000"/>
          <w:sz w:val="20"/>
          <w:szCs w:val="20"/>
          <w:u w:val="single"/>
        </w:rPr>
        <w:t>sacrifices</w:t>
      </w:r>
      <w:r w:rsidRPr="00A613AB">
        <w:rPr>
          <w:sz w:val="20"/>
          <w:szCs w:val="20"/>
        </w:rPr>
        <w:t xml:space="preserve">, </w:t>
      </w:r>
      <w:r w:rsidRPr="005A7367">
        <w:rPr>
          <w:b/>
          <w:color w:val="FF0000"/>
          <w:sz w:val="20"/>
          <w:szCs w:val="20"/>
          <w:u w:val="single"/>
        </w:rPr>
        <w:t>offerings</w:t>
      </w:r>
      <w:r w:rsidRPr="00A613AB">
        <w:rPr>
          <w:sz w:val="20"/>
          <w:szCs w:val="20"/>
        </w:rPr>
        <w:t xml:space="preserve">, or </w:t>
      </w:r>
      <w:r w:rsidRPr="005A7367">
        <w:rPr>
          <w:b/>
          <w:color w:val="FF0000"/>
          <w:sz w:val="20"/>
          <w:szCs w:val="20"/>
          <w:u w:val="single"/>
        </w:rPr>
        <w:t>celebrations</w:t>
      </w:r>
      <w:r w:rsidRPr="00A613AB">
        <w:rPr>
          <w:sz w:val="20"/>
          <w:szCs w:val="20"/>
        </w:rPr>
        <w:t>.</w:t>
      </w:r>
    </w:p>
    <w:p w:rsidR="00126E31" w:rsidRPr="00A613AB" w:rsidRDefault="00E20D9D" w:rsidP="00126E31">
      <w:pPr>
        <w:numPr>
          <w:ilvl w:val="0"/>
          <w:numId w:val="1"/>
        </w:numPr>
        <w:spacing w:after="100" w:line="240" w:lineRule="auto"/>
        <w:rPr>
          <w:sz w:val="20"/>
          <w:szCs w:val="20"/>
        </w:rPr>
      </w:pPr>
      <w:r w:rsidRPr="00A613AB">
        <w:rPr>
          <w:sz w:val="20"/>
          <w:szCs w:val="20"/>
        </w:rPr>
        <w:t>(v.54-61)</w:t>
      </w:r>
      <w:r>
        <w:rPr>
          <w:sz w:val="20"/>
          <w:szCs w:val="20"/>
        </w:rPr>
        <w:t xml:space="preserve"> </w:t>
      </w:r>
      <w:r w:rsidR="00126E31" w:rsidRPr="00A613AB">
        <w:rPr>
          <w:sz w:val="20"/>
          <w:szCs w:val="20"/>
        </w:rPr>
        <w:t xml:space="preserve">None of these groups/circumstances cover “things” or earthly needs; they are all devoted to </w:t>
      </w:r>
      <w:r w:rsidR="00126E31" w:rsidRPr="005A7367">
        <w:rPr>
          <w:b/>
          <w:color w:val="FF0000"/>
          <w:sz w:val="20"/>
          <w:szCs w:val="20"/>
          <w:u w:val="single"/>
        </w:rPr>
        <w:t>spiritual reconciliation</w:t>
      </w:r>
      <w:r>
        <w:rPr>
          <w:sz w:val="20"/>
          <w:szCs w:val="20"/>
        </w:rPr>
        <w:t>.</w:t>
      </w:r>
    </w:p>
    <w:p w:rsidR="00126E31" w:rsidRPr="00A613AB" w:rsidRDefault="00126E31" w:rsidP="00126E31">
      <w:pPr>
        <w:numPr>
          <w:ilvl w:val="1"/>
          <w:numId w:val="1"/>
        </w:numPr>
        <w:spacing w:after="100" w:line="240" w:lineRule="auto"/>
        <w:rPr>
          <w:sz w:val="20"/>
          <w:szCs w:val="20"/>
        </w:rPr>
      </w:pPr>
      <w:r w:rsidRPr="00A613AB">
        <w:rPr>
          <w:sz w:val="20"/>
          <w:szCs w:val="20"/>
        </w:rPr>
        <w:t xml:space="preserve">As a personal calling, the temple focuses His people on </w:t>
      </w:r>
      <w:r w:rsidRPr="005A7367">
        <w:rPr>
          <w:b/>
          <w:color w:val="FF0000"/>
          <w:sz w:val="20"/>
          <w:szCs w:val="20"/>
          <w:u w:val="single"/>
        </w:rPr>
        <w:t>obedience</w:t>
      </w:r>
      <w:r w:rsidRPr="00A613AB">
        <w:rPr>
          <w:sz w:val="20"/>
          <w:szCs w:val="20"/>
        </w:rPr>
        <w:t>.</w:t>
      </w:r>
    </w:p>
    <w:p w:rsidR="00126E31" w:rsidRPr="00A613AB" w:rsidRDefault="00126E31" w:rsidP="00126E31">
      <w:pPr>
        <w:numPr>
          <w:ilvl w:val="1"/>
          <w:numId w:val="1"/>
        </w:numPr>
        <w:spacing w:after="100" w:line="240" w:lineRule="auto"/>
        <w:rPr>
          <w:sz w:val="20"/>
          <w:szCs w:val="20"/>
        </w:rPr>
      </w:pPr>
      <w:r w:rsidRPr="00A613AB">
        <w:rPr>
          <w:sz w:val="20"/>
          <w:szCs w:val="20"/>
        </w:rPr>
        <w:t xml:space="preserve">As a global calling, the temple focuses the world on </w:t>
      </w:r>
      <w:r w:rsidRPr="005A7367">
        <w:rPr>
          <w:b/>
          <w:color w:val="FF0000"/>
          <w:sz w:val="20"/>
          <w:szCs w:val="20"/>
          <w:u w:val="single"/>
        </w:rPr>
        <w:t>God</w:t>
      </w:r>
      <w:r w:rsidRPr="00A613AB">
        <w:rPr>
          <w:sz w:val="20"/>
          <w:szCs w:val="20"/>
        </w:rPr>
        <w:t>.</w:t>
      </w:r>
    </w:p>
    <w:p w:rsidR="00126E31" w:rsidRPr="00A613AB" w:rsidRDefault="00126E31" w:rsidP="00126E31">
      <w:pPr>
        <w:numPr>
          <w:ilvl w:val="1"/>
          <w:numId w:val="1"/>
        </w:numPr>
        <w:spacing w:after="100" w:line="240" w:lineRule="auto"/>
        <w:rPr>
          <w:sz w:val="20"/>
          <w:szCs w:val="20"/>
        </w:rPr>
      </w:pPr>
      <w:r w:rsidRPr="00A613AB">
        <w:rPr>
          <w:sz w:val="20"/>
          <w:szCs w:val="20"/>
        </w:rPr>
        <w:t>In both cases, it does not require that a</w:t>
      </w:r>
      <w:r>
        <w:rPr>
          <w:sz w:val="20"/>
          <w:szCs w:val="20"/>
        </w:rPr>
        <w:t xml:space="preserve">nyone actually be IN the </w:t>
      </w:r>
      <w:r w:rsidRPr="005A7367">
        <w:rPr>
          <w:b/>
          <w:color w:val="FF0000"/>
          <w:sz w:val="20"/>
          <w:szCs w:val="20"/>
          <w:u w:val="single"/>
        </w:rPr>
        <w:t>temple building</w:t>
      </w:r>
      <w:r>
        <w:rPr>
          <w:sz w:val="20"/>
          <w:szCs w:val="20"/>
        </w:rPr>
        <w:t xml:space="preserve">; it’s an issue of one’s </w:t>
      </w:r>
      <w:r w:rsidRPr="005A7367">
        <w:rPr>
          <w:b/>
          <w:color w:val="FF0000"/>
          <w:sz w:val="20"/>
          <w:szCs w:val="20"/>
          <w:u w:val="single"/>
        </w:rPr>
        <w:t>heart</w:t>
      </w:r>
      <w:r>
        <w:rPr>
          <w:sz w:val="20"/>
          <w:szCs w:val="20"/>
        </w:rPr>
        <w:t>.</w:t>
      </w:r>
    </w:p>
    <w:p w:rsidR="00126E31" w:rsidRDefault="00126E31" w:rsidP="00126E31">
      <w:pPr>
        <w:pStyle w:val="Quote"/>
      </w:pPr>
      <w:r>
        <w:t xml:space="preserve">So then you are no longer strangers and aliens, but you are fellow citizens with the saints, and are of God’s household, having been built on the foundation of the apostles and prophets, Christ Jesus Himself being the corner stone, in whom the whole building, being fitted together, is </w:t>
      </w:r>
      <w:r w:rsidRPr="005A7367">
        <w:rPr>
          <w:b/>
          <w:color w:val="FF0000"/>
        </w:rPr>
        <w:t>growing into a holy temple</w:t>
      </w:r>
      <w:r>
        <w:t xml:space="preserve"> in the Lord, in whom you also are being built together into a dwelling of God in the Spirit.</w:t>
      </w:r>
    </w:p>
    <w:p w:rsidR="00126E31" w:rsidRPr="00C55461" w:rsidRDefault="00126E31" w:rsidP="00126E31">
      <w:pPr>
        <w:pStyle w:val="Quote"/>
        <w:ind w:left="1440"/>
      </w:pPr>
      <w:r>
        <w:rPr>
          <w:rFonts w:ascii="Trebuchet MS" w:hAnsi="Trebuchet MS" w:cs="Trebuchet MS"/>
          <w:color w:val="000000"/>
          <w:szCs w:val="20"/>
        </w:rPr>
        <w:t>―</w:t>
      </w:r>
      <w:r>
        <w:t>Ephesians 2:19-22</w:t>
      </w:r>
    </w:p>
    <w:p w:rsidR="00460DCA" w:rsidRDefault="00460DCA"/>
    <w:sectPr w:rsidR="00460DCA" w:rsidSect="00E20D9D">
      <w:pgSz w:w="15840" w:h="12240" w:orient="landscape"/>
      <w:pgMar w:top="720" w:right="720" w:bottom="720" w:left="720" w:header="720" w:footer="72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8C0" w:rsidRDefault="00B208C0">
      <w:pPr>
        <w:spacing w:after="0" w:line="240" w:lineRule="auto"/>
      </w:pPr>
      <w:r>
        <w:separator/>
      </w:r>
    </w:p>
  </w:endnote>
  <w:endnote w:type="continuationSeparator" w:id="0">
    <w:p w:rsidR="00B208C0" w:rsidRDefault="00B20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8C0" w:rsidRDefault="00B208C0">
      <w:pPr>
        <w:spacing w:after="0" w:line="240" w:lineRule="auto"/>
      </w:pPr>
      <w:r>
        <w:separator/>
      </w:r>
    </w:p>
  </w:footnote>
  <w:footnote w:type="continuationSeparator" w:id="0">
    <w:p w:rsidR="00B208C0" w:rsidRDefault="00B208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D086B"/>
    <w:multiLevelType w:val="hybridMultilevel"/>
    <w:tmpl w:val="04B624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D50"/>
    <w:rsid w:val="000B04DA"/>
    <w:rsid w:val="00126E31"/>
    <w:rsid w:val="00460DCA"/>
    <w:rsid w:val="00A40D50"/>
    <w:rsid w:val="00B208C0"/>
    <w:rsid w:val="00E20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126E3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basedOn w:val="DefaultParagraphFont"/>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basedOn w:val="DefaultParagraphFont"/>
    <w:link w:val="Heading3"/>
    <w:rsid w:val="00126E31"/>
    <w:rPr>
      <w:rFonts w:ascii="Arial" w:eastAsia="Times New Roman" w:hAnsi="Arial" w:cs="Arial"/>
      <w:b/>
      <w:bCs/>
      <w:sz w:val="26"/>
      <w:szCs w:val="26"/>
    </w:rPr>
  </w:style>
  <w:style w:type="paragraph" w:styleId="Quote">
    <w:name w:val="Quote"/>
    <w:basedOn w:val="Normal"/>
    <w:link w:val="QuoteChar"/>
    <w:qFormat/>
    <w:rsid w:val="00126E31"/>
    <w:pPr>
      <w:spacing w:after="0" w:line="240" w:lineRule="auto"/>
      <w:ind w:left="720" w:right="720"/>
      <w:jc w:val="both"/>
    </w:pPr>
    <w:rPr>
      <w:rFonts w:ascii="Arial" w:eastAsia="Times New Roman" w:hAnsi="Arial"/>
      <w:i/>
      <w:sz w:val="20"/>
      <w:szCs w:val="24"/>
    </w:rPr>
  </w:style>
  <w:style w:type="character" w:customStyle="1" w:styleId="QuoteChar">
    <w:name w:val="Quote Char"/>
    <w:basedOn w:val="DefaultParagraphFont"/>
    <w:link w:val="Quote"/>
    <w:rsid w:val="00126E31"/>
    <w:rPr>
      <w:rFonts w:ascii="Arial" w:eastAsia="Times New Roman" w:hAnsi="Arial"/>
      <w: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DCA"/>
    <w:pPr>
      <w:spacing w:after="200" w:line="276" w:lineRule="auto"/>
    </w:pPr>
    <w:rPr>
      <w:sz w:val="22"/>
      <w:szCs w:val="22"/>
    </w:rPr>
  </w:style>
  <w:style w:type="paragraph" w:styleId="Heading3">
    <w:name w:val="heading 3"/>
    <w:basedOn w:val="Normal"/>
    <w:next w:val="Normal"/>
    <w:link w:val="Heading3Char"/>
    <w:qFormat/>
    <w:rsid w:val="00126E31"/>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0D50"/>
    <w:pPr>
      <w:pBdr>
        <w:bottom w:val="single" w:sz="8" w:space="4" w:color="4F81BD"/>
      </w:pBdr>
      <w:spacing w:after="300" w:line="240" w:lineRule="auto"/>
      <w:contextualSpacing/>
    </w:pPr>
    <w:rPr>
      <w:rFonts w:ascii="Cambria" w:eastAsia="Times New Roman" w:hAnsi="Cambria"/>
      <w:color w:val="17365D"/>
      <w:spacing w:val="5"/>
      <w:kern w:val="28"/>
      <w:sz w:val="28"/>
      <w:szCs w:val="52"/>
    </w:rPr>
  </w:style>
  <w:style w:type="character" w:customStyle="1" w:styleId="TitleChar">
    <w:name w:val="Title Char"/>
    <w:basedOn w:val="DefaultParagraphFont"/>
    <w:link w:val="Title"/>
    <w:uiPriority w:val="10"/>
    <w:rsid w:val="00A40D50"/>
    <w:rPr>
      <w:rFonts w:ascii="Cambria" w:eastAsia="Times New Roman" w:hAnsi="Cambria" w:cs="Times New Roman"/>
      <w:color w:val="17365D"/>
      <w:spacing w:val="5"/>
      <w:kern w:val="28"/>
      <w:sz w:val="28"/>
      <w:szCs w:val="52"/>
    </w:rPr>
  </w:style>
  <w:style w:type="character" w:customStyle="1" w:styleId="Heading3Char">
    <w:name w:val="Heading 3 Char"/>
    <w:basedOn w:val="DefaultParagraphFont"/>
    <w:link w:val="Heading3"/>
    <w:rsid w:val="00126E31"/>
    <w:rPr>
      <w:rFonts w:ascii="Arial" w:eastAsia="Times New Roman" w:hAnsi="Arial" w:cs="Arial"/>
      <w:b/>
      <w:bCs/>
      <w:sz w:val="26"/>
      <w:szCs w:val="26"/>
    </w:rPr>
  </w:style>
  <w:style w:type="paragraph" w:styleId="Quote">
    <w:name w:val="Quote"/>
    <w:basedOn w:val="Normal"/>
    <w:link w:val="QuoteChar"/>
    <w:qFormat/>
    <w:rsid w:val="00126E31"/>
    <w:pPr>
      <w:spacing w:after="0" w:line="240" w:lineRule="auto"/>
      <w:ind w:left="720" w:right="720"/>
      <w:jc w:val="both"/>
    </w:pPr>
    <w:rPr>
      <w:rFonts w:ascii="Arial" w:eastAsia="Times New Roman" w:hAnsi="Arial"/>
      <w:i/>
      <w:sz w:val="20"/>
      <w:szCs w:val="24"/>
    </w:rPr>
  </w:style>
  <w:style w:type="character" w:customStyle="1" w:styleId="QuoteChar">
    <w:name w:val="Quote Char"/>
    <w:basedOn w:val="DefaultParagraphFont"/>
    <w:link w:val="Quote"/>
    <w:rsid w:val="00126E31"/>
    <w:rPr>
      <w:rFonts w:ascii="Arial" w:eastAsia="Times New Roman" w:hAnsi="Arial"/>
      <w: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Words>
  <Characters>1377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Retired</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 Isom</cp:lastModifiedBy>
  <cp:revision>2</cp:revision>
  <dcterms:created xsi:type="dcterms:W3CDTF">2014-02-23T17:43:00Z</dcterms:created>
  <dcterms:modified xsi:type="dcterms:W3CDTF">2014-02-23T17:43:00Z</dcterms:modified>
</cp:coreProperties>
</file>